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F85A5" w14:textId="23C73283" w:rsidR="00E054E9" w:rsidRDefault="00E054E9" w:rsidP="00E054E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AB0689">
        <w:rPr>
          <w:rFonts w:ascii="Arial" w:hAnsi="Arial" w:cs="Arial"/>
          <w:b/>
          <w:bCs/>
          <w:sz w:val="28"/>
        </w:rPr>
        <w:t>AH 1801</w:t>
      </w:r>
      <w:r w:rsidR="006865BD">
        <w:rPr>
          <w:rFonts w:ascii="Arial" w:eastAsia="Batang" w:hAnsi="Arial" w:cs="Arial"/>
          <w:b/>
          <w:bCs/>
          <w:sz w:val="28"/>
          <w:lang w:val="en-GB"/>
        </w:rPr>
        <w:t xml:space="preserve">        </w:t>
      </w:r>
      <w:r w:rsidR="006865BD">
        <w:rPr>
          <w:rFonts w:ascii="Arial" w:hAnsi="Arial" w:cs="Arial" w:hint="eastAsia"/>
          <w:b/>
          <w:bCs/>
          <w:sz w:val="28"/>
          <w:lang w:val="en-GB"/>
        </w:rPr>
        <w:t xml:space="preserve">     </w:t>
      </w:r>
      <w:r w:rsidR="006865BD">
        <w:rPr>
          <w:rFonts w:ascii="Arial" w:hAnsi="Arial" w:cs="Arial"/>
          <w:b/>
          <w:bCs/>
          <w:sz w:val="28"/>
          <w:lang w:val="en-GB"/>
        </w:rPr>
        <w:t xml:space="preserve">                    </w:t>
      </w:r>
      <w:r w:rsidRPr="0027551F">
        <w:rPr>
          <w:rFonts w:ascii="Arial" w:hAnsi="Arial" w:cs="Arial"/>
          <w:b/>
          <w:bCs/>
          <w:sz w:val="28"/>
          <w:lang w:val="en-GB"/>
        </w:rPr>
        <w:t>R1-</w:t>
      </w:r>
      <w:r w:rsidR="00E7766F" w:rsidRPr="0027551F">
        <w:rPr>
          <w:rFonts w:ascii="Arial" w:hAnsi="Arial" w:cs="Arial"/>
          <w:b/>
          <w:bCs/>
          <w:sz w:val="28"/>
          <w:lang w:val="en-GB"/>
        </w:rPr>
        <w:t>1</w:t>
      </w:r>
      <w:r w:rsidR="00DC2CDB">
        <w:rPr>
          <w:rFonts w:ascii="Arial" w:hAnsi="Arial" w:cs="Arial"/>
          <w:b/>
          <w:bCs/>
          <w:sz w:val="28"/>
          <w:lang w:val="en-GB"/>
        </w:rPr>
        <w:t>801007</w:t>
      </w:r>
      <w:r w:rsidR="00E7766F">
        <w:rPr>
          <w:rFonts w:ascii="Arial" w:hAnsi="Arial" w:cs="Arial"/>
          <w:b/>
          <w:bCs/>
          <w:sz w:val="28"/>
          <w:lang w:val="en-GB"/>
        </w:rPr>
        <w:t xml:space="preserve"> </w:t>
      </w:r>
    </w:p>
    <w:p w14:paraId="27F6E1B6" w14:textId="77777777" w:rsidR="00A14717" w:rsidRPr="009513AC" w:rsidRDefault="00FE7AE8" w:rsidP="00A147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w:t>
      </w:r>
      <w:r w:rsidR="00A14717">
        <w:rPr>
          <w:rFonts w:ascii="Arial" w:eastAsia="MS Mincho" w:hAnsi="Arial" w:cs="Arial"/>
          <w:b/>
          <w:bCs/>
          <w:sz w:val="28"/>
          <w:lang w:eastAsia="ja-JP"/>
        </w:rPr>
        <w:t xml:space="preserve">, </w:t>
      </w:r>
      <w:r>
        <w:rPr>
          <w:rFonts w:ascii="Arial" w:eastAsia="MS Mincho" w:hAnsi="Arial" w:cs="Arial"/>
          <w:b/>
          <w:bCs/>
          <w:sz w:val="28"/>
          <w:lang w:eastAsia="ja-JP"/>
        </w:rPr>
        <w:t>January 22</w:t>
      </w:r>
      <w:r w:rsidRPr="00FE7AE8">
        <w:rPr>
          <w:rFonts w:ascii="Arial" w:eastAsia="MS Mincho" w:hAnsi="Arial" w:cs="Arial"/>
          <w:b/>
          <w:bCs/>
          <w:sz w:val="28"/>
          <w:vertAlign w:val="superscript"/>
          <w:lang w:eastAsia="ja-JP"/>
        </w:rPr>
        <w:t>nd</w:t>
      </w:r>
      <w:r>
        <w:rPr>
          <w:rFonts w:ascii="Arial" w:eastAsia="MS Mincho" w:hAnsi="Arial" w:cs="Arial"/>
          <w:b/>
          <w:bCs/>
          <w:sz w:val="28"/>
          <w:lang w:eastAsia="ja-JP"/>
        </w:rPr>
        <w:t>-26</w:t>
      </w:r>
      <w:r w:rsidRPr="00FE7AE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w:t>
      </w:r>
    </w:p>
    <w:p w14:paraId="453DCF18" w14:textId="77777777" w:rsidR="00E054E9" w:rsidRPr="00411159" w:rsidRDefault="00E054E9" w:rsidP="00E054E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14:paraId="6F3EAC99" w14:textId="77777777" w:rsidR="00E054E9" w:rsidRPr="00132FFD" w:rsidRDefault="00E054E9" w:rsidP="00E054E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FE7AE8">
        <w:rPr>
          <w:rFonts w:eastAsia="PMingLiU"/>
          <w:sz w:val="28"/>
          <w:szCs w:val="28"/>
          <w:lang w:eastAsia="zh-TW"/>
        </w:rPr>
        <w:t xml:space="preserve">Remaining issues in </w:t>
      </w:r>
      <w:r w:rsidR="00B41BCE">
        <w:rPr>
          <w:rFonts w:eastAsia="PMingLiU"/>
          <w:sz w:val="28"/>
          <w:szCs w:val="28"/>
          <w:lang w:eastAsia="zh-TW"/>
        </w:rPr>
        <w:t>codeword mapping</w:t>
      </w:r>
      <w:r>
        <w:rPr>
          <w:rFonts w:eastAsia="PMingLiU"/>
          <w:sz w:val="28"/>
          <w:szCs w:val="28"/>
          <w:lang w:eastAsia="zh-TW"/>
        </w:rPr>
        <w:t xml:space="preserve"> </w:t>
      </w:r>
    </w:p>
    <w:p w14:paraId="52706477" w14:textId="77777777" w:rsidR="00E054E9" w:rsidRPr="003B7EA4" w:rsidRDefault="00E054E9" w:rsidP="00E054E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6C71E9">
        <w:rPr>
          <w:rFonts w:eastAsia="PMingLiU"/>
          <w:sz w:val="28"/>
          <w:szCs w:val="28"/>
          <w:lang w:eastAsia="zh-TW"/>
        </w:rPr>
        <w:t>7</w:t>
      </w:r>
      <w:r>
        <w:rPr>
          <w:rFonts w:eastAsia="PMingLiU"/>
          <w:sz w:val="28"/>
          <w:szCs w:val="28"/>
          <w:lang w:eastAsia="zh-TW"/>
        </w:rPr>
        <w:t>.2.</w:t>
      </w:r>
      <w:r w:rsidR="00B41BCE">
        <w:rPr>
          <w:rFonts w:eastAsia="PMingLiU"/>
          <w:sz w:val="28"/>
          <w:szCs w:val="28"/>
          <w:lang w:eastAsia="zh-TW"/>
        </w:rPr>
        <w:t>1.1</w:t>
      </w:r>
    </w:p>
    <w:p w14:paraId="3CCAFEB9" w14:textId="77777777" w:rsidR="00E054E9" w:rsidRDefault="00E054E9" w:rsidP="00E054E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529AE2B6" w14:textId="77777777" w:rsidR="00E054E9" w:rsidRPr="00463DBC" w:rsidRDefault="00197AD6" w:rsidP="00E054E9">
      <w:pPr>
        <w:pStyle w:val="Header"/>
        <w:tabs>
          <w:tab w:val="clear" w:pos="4536"/>
          <w:tab w:val="clear" w:pos="9072"/>
          <w:tab w:val="left" w:pos="2160"/>
        </w:tabs>
        <w:spacing w:line="400" w:lineRule="exact"/>
        <w:jc w:val="both"/>
        <w:rPr>
          <w:sz w:val="28"/>
          <w:szCs w:val="28"/>
        </w:rPr>
      </w:pPr>
      <w:r>
        <w:rPr>
          <w:sz w:val="28"/>
          <w:szCs w:val="28"/>
        </w:rPr>
        <w:pict w14:anchorId="22F63581">
          <v:rect id="_x0000_i1025" style="width:482.4pt;height:1.5pt" o:hralign="center" o:hrstd="t" o:hrnoshade="t" o:hr="t" fillcolor="black" stroked="f"/>
        </w:pict>
      </w:r>
    </w:p>
    <w:p w14:paraId="1AF8425A" w14:textId="77777777" w:rsidR="00E054E9" w:rsidRDefault="00E054E9" w:rsidP="00670305">
      <w:pPr>
        <w:pStyle w:val="Heading1"/>
        <w:keepNext w:val="0"/>
        <w:widowControl w:val="0"/>
        <w:numPr>
          <w:ilvl w:val="0"/>
          <w:numId w:val="1"/>
        </w:numPr>
        <w:autoSpaceDE w:val="0"/>
        <w:autoSpaceDN w:val="0"/>
        <w:adjustRightInd w:val="0"/>
        <w:spacing w:before="0" w:after="240"/>
        <w:jc w:val="both"/>
        <w:rPr>
          <w:b w:val="0"/>
          <w:sz w:val="32"/>
        </w:rPr>
      </w:pPr>
      <w:bookmarkStart w:id="1" w:name="_Toc474161164"/>
      <w:bookmarkStart w:id="2" w:name="_Toc494739923"/>
      <w:bookmarkStart w:id="3" w:name="_Toc495273190"/>
      <w:r w:rsidRPr="00463DBC">
        <w:rPr>
          <w:b w:val="0"/>
          <w:sz w:val="32"/>
        </w:rPr>
        <w:t>Introduction</w:t>
      </w:r>
      <w:bookmarkEnd w:id="1"/>
      <w:bookmarkEnd w:id="2"/>
      <w:bookmarkEnd w:id="3"/>
    </w:p>
    <w:p w14:paraId="41162F31" w14:textId="72F2A467" w:rsidR="00BE449D" w:rsidRPr="00904A4A" w:rsidRDefault="00C62A17" w:rsidP="00904A4A">
      <w:pPr>
        <w:pStyle w:val="BodyText"/>
        <w:rPr>
          <w:b/>
        </w:rPr>
      </w:pPr>
      <w:r>
        <w:t>A number of issues are identified in TS 38.211</w:t>
      </w:r>
      <w:r w:rsidR="00127485">
        <w:t xml:space="preserve"> and TS 38.214 concerning transmit chain</w:t>
      </w:r>
      <w:r>
        <w:t>. We provide proposals to address the identified issues.</w:t>
      </w:r>
    </w:p>
    <w:bookmarkEnd w:id="0"/>
    <w:p w14:paraId="0B1D42FF" w14:textId="77777777" w:rsidR="001A1B96" w:rsidRDefault="001A1B96" w:rsidP="00904A4A">
      <w:pPr>
        <w:pStyle w:val="BodyText"/>
        <w:rPr>
          <w:lang w:val="en-AU" w:eastAsia="zh-CN"/>
        </w:rPr>
      </w:pPr>
    </w:p>
    <w:p w14:paraId="7C9FDC17" w14:textId="77777777" w:rsidR="00876AE2" w:rsidRPr="00313E69" w:rsidRDefault="00197AD6" w:rsidP="00876AE2">
      <w:pPr>
        <w:pStyle w:val="BodyText"/>
        <w:rPr>
          <w:rFonts w:asciiTheme="minorHAnsi" w:hAnsiTheme="minorHAnsi"/>
          <w:b/>
          <w:noProof/>
        </w:rPr>
      </w:pPr>
      <w:r>
        <w:rPr>
          <w:szCs w:val="20"/>
        </w:rPr>
        <w:pict w14:anchorId="5A6F68CF">
          <v:rect id="_x0000_i1026" style="width:482.4pt;height:1.5pt" o:hralign="center" o:hrstd="t" o:hrnoshade="t" o:hr="t" fillcolor="black" stroked="f"/>
        </w:pict>
      </w:r>
    </w:p>
    <w:p w14:paraId="1BCB6C0C" w14:textId="431B1302" w:rsidR="00876AE2" w:rsidRDefault="00EA3B8A" w:rsidP="006703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 xml:space="preserve">Issues in </w:t>
      </w:r>
      <w:r w:rsidR="00080EE1">
        <w:rPr>
          <w:b w:val="0"/>
          <w:kern w:val="2"/>
          <w:sz w:val="32"/>
          <w:lang w:val="en-AU" w:eastAsia="zh-CN"/>
        </w:rPr>
        <w:t xml:space="preserve">specifications concerning the </w:t>
      </w:r>
      <w:r>
        <w:rPr>
          <w:b w:val="0"/>
          <w:kern w:val="2"/>
          <w:sz w:val="32"/>
          <w:lang w:val="en-AU" w:eastAsia="zh-CN"/>
        </w:rPr>
        <w:t>NR transmit chain</w:t>
      </w:r>
      <w:r w:rsidR="00080EE1">
        <w:rPr>
          <w:b w:val="0"/>
          <w:kern w:val="2"/>
          <w:sz w:val="32"/>
          <w:lang w:val="en-AU" w:eastAsia="zh-CN"/>
        </w:rPr>
        <w:t xml:space="preserve"> </w:t>
      </w:r>
    </w:p>
    <w:p w14:paraId="2E81F29A" w14:textId="77777777" w:rsidR="00C62A17" w:rsidRPr="00C62A17" w:rsidRDefault="00C62A17" w:rsidP="00C62A17">
      <w:pPr>
        <w:pStyle w:val="BodyText"/>
        <w:rPr>
          <w:lang w:val="en-AU" w:eastAsia="zh-CN"/>
        </w:rPr>
      </w:pPr>
    </w:p>
    <w:p w14:paraId="4A44C700" w14:textId="451714DE" w:rsidR="00C62A17" w:rsidRDefault="00C62A17" w:rsidP="00C62A17">
      <w:pPr>
        <w:pStyle w:val="BodyText"/>
        <w:rPr>
          <w:lang w:val="en-AU" w:eastAsia="zh-CN"/>
        </w:rPr>
      </w:pPr>
      <w:r>
        <w:rPr>
          <w:lang w:val="en-AU" w:eastAsia="zh-CN"/>
        </w:rPr>
        <w:t xml:space="preserve">In TS 38.211 and TS 38.214, the following Tx </w:t>
      </w:r>
      <w:r w:rsidR="00127485">
        <w:rPr>
          <w:lang w:val="en-AU" w:eastAsia="zh-CN"/>
        </w:rPr>
        <w:t>chain is</w:t>
      </w:r>
      <w:r>
        <w:rPr>
          <w:lang w:val="en-AU" w:eastAsia="zh-CN"/>
        </w:rPr>
        <w:t xml:space="preserve"> specified</w:t>
      </w:r>
      <w:r w:rsidR="00127485">
        <w:rPr>
          <w:lang w:val="en-AU" w:eastAsia="zh-CN"/>
        </w:rPr>
        <w:t xml:space="preserve"> for DL CP-OFDM, UL DFT-S-OFDM and CP-OFDM</w:t>
      </w:r>
      <w:r>
        <w:rPr>
          <w:lang w:val="en-AU" w:eastAsia="zh-CN"/>
        </w:rPr>
        <w:t>:</w:t>
      </w:r>
    </w:p>
    <w:p w14:paraId="4B9328A9" w14:textId="77777777" w:rsidR="00C62A17" w:rsidRDefault="00C62A17" w:rsidP="00C62A17">
      <w:pPr>
        <w:pStyle w:val="BodyText"/>
        <w:rPr>
          <w:lang w:val="en-AU" w:eastAsia="zh-CN"/>
        </w:rPr>
      </w:pPr>
    </w:p>
    <w:p w14:paraId="678BB72E" w14:textId="77777777" w:rsidR="009600C9" w:rsidRDefault="00C62A17" w:rsidP="009600C9">
      <w:pPr>
        <w:pStyle w:val="BodyText"/>
        <w:keepNext/>
      </w:pPr>
      <w:r>
        <w:object w:dxaOrig="16470" w:dyaOrig="4403" w14:anchorId="7F14A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128.55pt" o:ole="">
            <v:imagedata r:id="rId8" o:title=""/>
          </v:shape>
          <o:OLEObject Type="Embed" ProgID="Visio.Drawing.15" ShapeID="_x0000_i1027" DrawAspect="Content" ObjectID="_1577786974" r:id="rId9"/>
        </w:object>
      </w:r>
    </w:p>
    <w:p w14:paraId="75FF4D1A" w14:textId="77777777" w:rsidR="00C62A17" w:rsidRDefault="009600C9" w:rsidP="009600C9">
      <w:pPr>
        <w:pStyle w:val="Caption"/>
        <w:jc w:val="both"/>
      </w:pPr>
      <w:r>
        <w:t xml:space="preserve">Figure </w:t>
      </w:r>
      <w:r>
        <w:fldChar w:fldCharType="begin"/>
      </w:r>
      <w:r>
        <w:instrText xml:space="preserve"> SEQ Figure \* ARABIC </w:instrText>
      </w:r>
      <w:r>
        <w:fldChar w:fldCharType="separate"/>
      </w:r>
      <w:r w:rsidR="00EF09DB">
        <w:rPr>
          <w:noProof/>
        </w:rPr>
        <w:t>1</w:t>
      </w:r>
      <w:r>
        <w:fldChar w:fldCharType="end"/>
      </w:r>
      <w:r>
        <w:t xml:space="preserve"> The current Tx chain as in NR specifications</w:t>
      </w:r>
    </w:p>
    <w:p w14:paraId="5E3DE624" w14:textId="77777777" w:rsidR="00C62A17" w:rsidRDefault="00C62A17" w:rsidP="00C62A17">
      <w:pPr>
        <w:pStyle w:val="BodyText"/>
      </w:pPr>
    </w:p>
    <w:p w14:paraId="07B2CAF9" w14:textId="77777777" w:rsidR="005C16C3" w:rsidRDefault="005C16C3" w:rsidP="005C16C3">
      <w:pPr>
        <w:pStyle w:val="BodyText"/>
        <w:rPr>
          <w:lang w:val="en-AU" w:eastAsia="zh-CN"/>
        </w:rPr>
      </w:pPr>
      <w:r>
        <w:rPr>
          <w:lang w:val="en-AU" w:eastAsia="zh-CN"/>
        </w:rPr>
        <w:t>In NR, two resource allocation types are defined:</w:t>
      </w:r>
    </w:p>
    <w:p w14:paraId="71216867" w14:textId="77777777" w:rsidR="005C16C3" w:rsidRDefault="005C16C3" w:rsidP="005C16C3">
      <w:pPr>
        <w:pStyle w:val="BodyText"/>
        <w:rPr>
          <w:lang w:val="en-AU" w:eastAsia="zh-CN"/>
        </w:rPr>
      </w:pPr>
      <w:r>
        <w:rPr>
          <w:lang w:val="en-AU" w:eastAsia="zh-CN"/>
        </w:rPr>
        <w:t>Resource allocation type 0 (RAT 0): PRBs are divided into groups of contiguous PRBs (RBG), the addressable unit is a RBG from resource allocation’s point of view;</w:t>
      </w:r>
    </w:p>
    <w:p w14:paraId="29AF2F3B" w14:textId="77777777" w:rsidR="005C16C3" w:rsidRDefault="005C16C3" w:rsidP="005C16C3">
      <w:pPr>
        <w:pStyle w:val="BodyText"/>
        <w:rPr>
          <w:lang w:val="en-AU" w:eastAsia="zh-CN"/>
        </w:rPr>
      </w:pPr>
      <w:r>
        <w:rPr>
          <w:lang w:val="en-AU" w:eastAsia="zh-CN"/>
        </w:rPr>
        <w:t xml:space="preserve">Resource allocation type 1 (RAT 1): there are two flavours of RAT 1: </w:t>
      </w:r>
    </w:p>
    <w:p w14:paraId="40B3AED8" w14:textId="77777777" w:rsidR="005C16C3" w:rsidRDefault="005C16C3" w:rsidP="00670305">
      <w:pPr>
        <w:pStyle w:val="BodyText"/>
        <w:numPr>
          <w:ilvl w:val="0"/>
          <w:numId w:val="2"/>
        </w:numPr>
        <w:rPr>
          <w:lang w:val="en-AU" w:eastAsia="zh-CN"/>
        </w:rPr>
      </w:pPr>
      <w:r>
        <w:rPr>
          <w:lang w:val="en-AU" w:eastAsia="zh-CN"/>
        </w:rPr>
        <w:t>Non-interleaved: VRB to PRB mapping is in order;</w:t>
      </w:r>
    </w:p>
    <w:p w14:paraId="48476817" w14:textId="77777777" w:rsidR="005C16C3" w:rsidRDefault="005C16C3" w:rsidP="00670305">
      <w:pPr>
        <w:pStyle w:val="BodyText"/>
        <w:numPr>
          <w:ilvl w:val="0"/>
          <w:numId w:val="2"/>
        </w:numPr>
        <w:rPr>
          <w:lang w:val="en-AU" w:eastAsia="zh-CN"/>
        </w:rPr>
      </w:pPr>
      <w:r>
        <w:rPr>
          <w:lang w:val="en-AU" w:eastAsia="zh-CN"/>
        </w:rPr>
        <w:t>Interleaved: a block interleaver is used to shuffle PRB bundles to create frequency diversity for a codeblock’s transmission.</w:t>
      </w:r>
    </w:p>
    <w:p w14:paraId="7671091A" w14:textId="77777777" w:rsidR="005C16C3" w:rsidRDefault="005C16C3" w:rsidP="00C62A17">
      <w:pPr>
        <w:pStyle w:val="BodyText"/>
      </w:pPr>
    </w:p>
    <w:p w14:paraId="697726F9" w14:textId="77777777" w:rsidR="005C16C3" w:rsidRDefault="005C16C3" w:rsidP="00C62A17">
      <w:pPr>
        <w:pStyle w:val="BodyText"/>
      </w:pPr>
    </w:p>
    <w:p w14:paraId="1B1F1A2B" w14:textId="77777777" w:rsidR="00D42C37" w:rsidRDefault="00D42C37" w:rsidP="00C62A17">
      <w:pPr>
        <w:pStyle w:val="BodyText"/>
        <w:rPr>
          <w:b/>
        </w:rPr>
      </w:pPr>
      <w:r w:rsidRPr="00D42C37">
        <w:rPr>
          <w:b/>
        </w:rPr>
        <w:t>Issue 1a: PAPR due to non-contiguous RBGs</w:t>
      </w:r>
    </w:p>
    <w:p w14:paraId="133B92D4" w14:textId="5C73A3B3" w:rsidR="00D42C37" w:rsidRDefault="00D42C37" w:rsidP="00127485">
      <w:pPr>
        <w:pStyle w:val="ListParagraph"/>
        <w:spacing w:after="160" w:line="259" w:lineRule="auto"/>
        <w:ind w:left="0"/>
      </w:pPr>
      <w:r>
        <w:t xml:space="preserve">This issue can be first explained by one example: with a RBG size at 2 RBs, a bitmap [1000…0001] for resource allocation type 0 requires a UE to transmit over 4 PRBs at the edge of a BWP, the resulted waveform’s PAPR can be </w:t>
      </w:r>
      <w:r>
        <w:lastRenderedPageBreak/>
        <w:t>high and the intermodulation iss</w:t>
      </w:r>
      <w:r w:rsidR="003D2DF0">
        <w:t>ue can be severe, hence non-contiguous RBGs allocation is not suitable for DFT-S-OFDM</w:t>
      </w:r>
      <w:r w:rsidR="006161FC">
        <w:t xml:space="preserve"> in NR</w:t>
      </w:r>
      <w:r w:rsidR="003D2DF0">
        <w:t>.</w:t>
      </w:r>
    </w:p>
    <w:p w14:paraId="779ECD20" w14:textId="77777777" w:rsidR="003D2DF0" w:rsidRDefault="003D2DF0" w:rsidP="00127485">
      <w:pPr>
        <w:pStyle w:val="ListParagraph"/>
        <w:spacing w:after="160" w:line="259" w:lineRule="auto"/>
        <w:ind w:left="0"/>
      </w:pPr>
    </w:p>
    <w:p w14:paraId="6F7C931F" w14:textId="294F62DF" w:rsidR="00496F59" w:rsidRDefault="00127485" w:rsidP="00D42C37">
      <w:pPr>
        <w:spacing w:after="160" w:line="259" w:lineRule="auto"/>
      </w:pPr>
      <w:r>
        <w:t>From</w:t>
      </w:r>
      <w:r w:rsidR="00D42C37">
        <w:t xml:space="preserve"> Rel-10 LTE, and Rel-14 LTE, 2-cluster PUSCH and interlaced PUSCH have been supported</w:t>
      </w:r>
      <w:r w:rsidR="006161FC">
        <w:t>, one might be tempted to cite that as a precedence</w:t>
      </w:r>
      <w:r w:rsidR="00D42C37">
        <w:t>. Note the DCI design for both cases allows efficient signaling of resource allocation for PUSCH</w:t>
      </w:r>
      <w:r w:rsidR="006161FC">
        <w:t>, RAT 0’s signaling design in NR has not been optimized for that.</w:t>
      </w:r>
      <w:r w:rsidR="00D42C37">
        <w:t xml:space="preserve"> Considering NR unlicensed most likely will be specified, it is advantageous to leave a clean slate for optimized NR unlicensed design rather than require the forthcoming NR unlicensed to accommodate an inefficient precedence. </w:t>
      </w:r>
    </w:p>
    <w:p w14:paraId="192510BD" w14:textId="6590BE7B" w:rsidR="00496F59" w:rsidRDefault="006161FC" w:rsidP="00D42C37">
      <w:pPr>
        <w:spacing w:after="160" w:line="259" w:lineRule="auto"/>
      </w:pPr>
      <w:r>
        <w:t>When contiguous RBGs are used for DFT-S-OFDM, the length of PRBs in the allocation should have factors from {2,3,5} only to retain the same complexity for DFT spread.</w:t>
      </w:r>
    </w:p>
    <w:p w14:paraId="3DFFDB62" w14:textId="77777777" w:rsidR="00B837CF" w:rsidRPr="00B837CF" w:rsidRDefault="00D42C37" w:rsidP="00D42C37">
      <w:pPr>
        <w:spacing w:after="160" w:line="259" w:lineRule="auto"/>
      </w:pPr>
      <w:r w:rsidRPr="00B837CF">
        <w:t xml:space="preserve">We </w:t>
      </w:r>
      <w:r w:rsidR="00B837CF" w:rsidRPr="00B837CF">
        <w:t>have</w:t>
      </w:r>
    </w:p>
    <w:p w14:paraId="7CE85ABC" w14:textId="1A111415" w:rsidR="006161FC" w:rsidRPr="00B837CF" w:rsidRDefault="00B837CF" w:rsidP="00D42C37">
      <w:pPr>
        <w:spacing w:after="160" w:line="259" w:lineRule="auto"/>
        <w:rPr>
          <w:b/>
        </w:rPr>
      </w:pPr>
      <w:r w:rsidRPr="00B837CF">
        <w:rPr>
          <w:b/>
        </w:rPr>
        <w:t>Proposal</w:t>
      </w:r>
      <w:r>
        <w:rPr>
          <w:b/>
        </w:rPr>
        <w:t xml:space="preserve"> 1</w:t>
      </w:r>
      <w:r w:rsidRPr="00B837CF">
        <w:rPr>
          <w:b/>
        </w:rPr>
        <w:t xml:space="preserve">: </w:t>
      </w:r>
      <w:r w:rsidR="00D42C37" w:rsidRPr="00B837CF">
        <w:rPr>
          <w:b/>
        </w:rPr>
        <w:t>DFT-S-OFDM is not supported with non-contiguous RBGs with RAT 0 in Rel-15.</w:t>
      </w:r>
      <w:r w:rsidR="006161FC">
        <w:rPr>
          <w:b/>
        </w:rPr>
        <w:t xml:space="preserve"> When contiguous RBGs are used for DFT-O-OFDM, the total number of PRBs in the allocation has factor(s) from {2,3,5} only.</w:t>
      </w:r>
    </w:p>
    <w:p w14:paraId="752EB079" w14:textId="77777777" w:rsidR="00B837CF" w:rsidRDefault="00B837CF" w:rsidP="00C62A17">
      <w:pPr>
        <w:pStyle w:val="BodyText"/>
        <w:rPr>
          <w:b/>
        </w:rPr>
      </w:pPr>
      <w:r w:rsidRPr="00B837CF">
        <w:rPr>
          <w:b/>
        </w:rPr>
        <w:t>Proposal</w:t>
      </w:r>
      <w:r>
        <w:rPr>
          <w:b/>
        </w:rPr>
        <w:t xml:space="preserve"> 2</w:t>
      </w:r>
      <w:r w:rsidRPr="00B837CF">
        <w:rPr>
          <w:b/>
        </w:rPr>
        <w:t>: non-contiguous RBG allocation is an optional feature for CP-OFDM uplink in Rel-15.</w:t>
      </w:r>
    </w:p>
    <w:p w14:paraId="1B3519F4" w14:textId="77777777" w:rsidR="00B837CF" w:rsidRPr="00B837CF" w:rsidRDefault="00B837CF" w:rsidP="00C62A17">
      <w:pPr>
        <w:pStyle w:val="BodyText"/>
        <w:rPr>
          <w:b/>
        </w:rPr>
      </w:pPr>
    </w:p>
    <w:p w14:paraId="5F31730A" w14:textId="77777777" w:rsidR="00C62A17" w:rsidRPr="005C16C3" w:rsidRDefault="00C62A17" w:rsidP="00C62A17">
      <w:pPr>
        <w:pStyle w:val="BodyText"/>
        <w:rPr>
          <w:b/>
        </w:rPr>
      </w:pPr>
      <w:r w:rsidRPr="005C16C3">
        <w:rPr>
          <w:b/>
        </w:rPr>
        <w:t>Issue 1</w:t>
      </w:r>
      <w:r w:rsidR="00D42C37">
        <w:rPr>
          <w:b/>
        </w:rPr>
        <w:t>b: PAPR due to interleaved VRB-PRB mapping</w:t>
      </w:r>
    </w:p>
    <w:p w14:paraId="071738D4" w14:textId="77777777" w:rsidR="00C62A17" w:rsidRDefault="00C62A17" w:rsidP="00C62A17">
      <w:pPr>
        <w:pStyle w:val="BodyText"/>
      </w:pPr>
      <w:r>
        <w:t>When DFT-S-OFDM is used in uplink, as step 6 comes after step 4, when interleaved VRB-PRB mapping</w:t>
      </w:r>
      <w:r w:rsidR="005C16C3">
        <w:t xml:space="preserve"> for RAT 1 or non-contiguous RBGs with RAT 0</w:t>
      </w:r>
      <w:r>
        <w:t xml:space="preserve"> is used</w:t>
      </w:r>
      <w:r w:rsidR="005C16C3">
        <w:t>, the PAPR of the resulted signal’s waveform can be large.</w:t>
      </w:r>
      <w:r>
        <w:t xml:space="preserve"> </w:t>
      </w:r>
    </w:p>
    <w:p w14:paraId="20EBC99A" w14:textId="77777777" w:rsidR="00496F59" w:rsidRDefault="00496F59" w:rsidP="00C62A17">
      <w:pPr>
        <w:pStyle w:val="BodyText"/>
      </w:pPr>
    </w:p>
    <w:p w14:paraId="10A1CF59" w14:textId="77777777" w:rsidR="00B837CF" w:rsidRPr="00B837CF" w:rsidRDefault="00D42C37" w:rsidP="00D42C37">
      <w:pPr>
        <w:spacing w:after="160" w:line="259" w:lineRule="auto"/>
      </w:pPr>
      <w:r w:rsidRPr="00B837CF">
        <w:t xml:space="preserve">We </w:t>
      </w:r>
      <w:r w:rsidR="00B837CF" w:rsidRPr="00B837CF">
        <w:t xml:space="preserve">have </w:t>
      </w:r>
    </w:p>
    <w:p w14:paraId="2A9C37DD" w14:textId="04B98AB1" w:rsidR="00D42C37" w:rsidRPr="00B837CF" w:rsidRDefault="00B837CF" w:rsidP="00D42C37">
      <w:pPr>
        <w:spacing w:after="160" w:line="259" w:lineRule="auto"/>
        <w:rPr>
          <w:b/>
        </w:rPr>
      </w:pPr>
      <w:r w:rsidRPr="00B837CF">
        <w:rPr>
          <w:b/>
        </w:rPr>
        <w:t>Proposal 3:</w:t>
      </w:r>
      <w:r w:rsidR="00D42C37" w:rsidRPr="00B837CF">
        <w:rPr>
          <w:b/>
        </w:rPr>
        <w:t xml:space="preserve"> DFT-S-OFDM is not supported with interleaved VRB-PRB mapping with RAT 1 in Rel-15.</w:t>
      </w:r>
    </w:p>
    <w:p w14:paraId="1EAED19F" w14:textId="1C3C2D24" w:rsidR="00B837CF" w:rsidRDefault="00B837CF" w:rsidP="00B837CF">
      <w:pPr>
        <w:pStyle w:val="BodyText"/>
        <w:rPr>
          <w:b/>
        </w:rPr>
      </w:pPr>
      <w:r w:rsidRPr="00B837CF">
        <w:rPr>
          <w:b/>
        </w:rPr>
        <w:t>Proposal</w:t>
      </w:r>
      <w:r>
        <w:rPr>
          <w:b/>
        </w:rPr>
        <w:t xml:space="preserve"> 4</w:t>
      </w:r>
      <w:r w:rsidRPr="00B837CF">
        <w:rPr>
          <w:b/>
        </w:rPr>
        <w:t xml:space="preserve">: </w:t>
      </w:r>
      <w:r>
        <w:rPr>
          <w:b/>
        </w:rPr>
        <w:t>interleaved VRB-PRB</w:t>
      </w:r>
      <w:r w:rsidRPr="00B837CF">
        <w:rPr>
          <w:b/>
        </w:rPr>
        <w:t xml:space="preserve"> allocation</w:t>
      </w:r>
      <w:r w:rsidR="006161FC">
        <w:rPr>
          <w:b/>
        </w:rPr>
        <w:t xml:space="preserve"> with RAT 1</w:t>
      </w:r>
      <w:r w:rsidRPr="00B837CF">
        <w:rPr>
          <w:b/>
        </w:rPr>
        <w:t xml:space="preserve"> is an optional feature for CP-OFDM uplink in Rel-15.</w:t>
      </w:r>
    </w:p>
    <w:p w14:paraId="33AC7643" w14:textId="77777777" w:rsidR="000E71BB" w:rsidRDefault="000E71BB" w:rsidP="00D42C37">
      <w:pPr>
        <w:spacing w:after="160" w:line="259" w:lineRule="auto"/>
        <w:rPr>
          <w:color w:val="FF0000"/>
        </w:rPr>
      </w:pPr>
    </w:p>
    <w:p w14:paraId="7A41B656" w14:textId="77777777" w:rsidR="000E71BB" w:rsidRPr="00D42C37" w:rsidRDefault="00B837CF" w:rsidP="00D42C37">
      <w:pPr>
        <w:spacing w:after="160" w:line="259" w:lineRule="auto"/>
        <w:rPr>
          <w:color w:val="FF0000"/>
        </w:rPr>
      </w:pPr>
      <w:r>
        <w:rPr>
          <w:color w:val="FF0000"/>
        </w:rPr>
        <w:t xml:space="preserve"> </w:t>
      </w:r>
    </w:p>
    <w:p w14:paraId="45FD04D1" w14:textId="77777777" w:rsidR="005C16C3" w:rsidRPr="005C16C3" w:rsidRDefault="005C16C3" w:rsidP="00C62A17">
      <w:pPr>
        <w:pStyle w:val="BodyText"/>
        <w:rPr>
          <w:b/>
        </w:rPr>
      </w:pPr>
      <w:r w:rsidRPr="005C16C3">
        <w:rPr>
          <w:b/>
        </w:rPr>
        <w:t>Issue 2</w:t>
      </w:r>
      <w:r w:rsidR="00D42C37">
        <w:rPr>
          <w:b/>
        </w:rPr>
        <w:t>: the order of spatial precoding and VRB-PRB mapping</w:t>
      </w:r>
    </w:p>
    <w:p w14:paraId="16AE9E1F" w14:textId="4FC945FD" w:rsidR="005C16C3" w:rsidRDefault="005C16C3" w:rsidP="00C62A17">
      <w:pPr>
        <w:pStyle w:val="BodyText"/>
        <w:rPr>
          <w:lang w:val="en-AU" w:eastAsia="zh-CN"/>
        </w:rPr>
      </w:pPr>
      <w:r>
        <w:rPr>
          <w:lang w:val="en-AU" w:eastAsia="zh-CN"/>
        </w:rPr>
        <w:t>In step 5, to apply the appropriate precoders, which can be different for different PRBs, to the incoming signal, the PRB indices correspond to those precoders must already be known, and the precoding operation is best conducted over subbands with physical mean</w:t>
      </w:r>
      <w:r w:rsidR="00127485">
        <w:rPr>
          <w:lang w:val="en-AU" w:eastAsia="zh-CN"/>
        </w:rPr>
        <w:t>ing</w:t>
      </w:r>
      <w:r>
        <w:rPr>
          <w:lang w:val="en-AU" w:eastAsia="zh-CN"/>
        </w:rPr>
        <w:t xml:space="preserve">. Yet in step 6, the operation of VRB-PRB mapping suggests that is not the case, actually the incoming signal for Step 6 is in a logical domain. Such an examination suggests Step 6 as in the current NR </w:t>
      </w:r>
      <w:r w:rsidR="00D42C37">
        <w:rPr>
          <w:lang w:val="en-AU" w:eastAsia="zh-CN"/>
        </w:rPr>
        <w:t>specification needs</w:t>
      </w:r>
      <w:r>
        <w:rPr>
          <w:lang w:val="en-AU" w:eastAsia="zh-CN"/>
        </w:rPr>
        <w:t xml:space="preserve"> to be moved to somewhere prior to the current Step 5.</w:t>
      </w:r>
      <w:r w:rsidR="007438A2">
        <w:rPr>
          <w:lang w:val="en-AU" w:eastAsia="zh-CN"/>
        </w:rPr>
        <w:t>The following Tx chain is suggested.</w:t>
      </w:r>
    </w:p>
    <w:p w14:paraId="43F4B6B8" w14:textId="77777777" w:rsidR="007438A2" w:rsidRDefault="007438A2" w:rsidP="00C62A17">
      <w:pPr>
        <w:pStyle w:val="BodyText"/>
        <w:rPr>
          <w:lang w:val="en-AU" w:eastAsia="zh-CN"/>
        </w:rPr>
      </w:pPr>
    </w:p>
    <w:p w14:paraId="1E12982C" w14:textId="77777777" w:rsidR="009600C9" w:rsidRDefault="007438A2" w:rsidP="009600C9">
      <w:pPr>
        <w:pStyle w:val="BodyText"/>
        <w:keepNext/>
      </w:pPr>
      <w:r>
        <w:rPr>
          <w:lang w:val="en-AU" w:eastAsia="zh-CN"/>
        </w:rPr>
        <w:object w:dxaOrig="17378" w:dyaOrig="4492" w14:anchorId="56C91743">
          <v:shape id="_x0000_i1028" type="#_x0000_t75" style="width:439pt;height:113.15pt" o:ole="">
            <v:imagedata r:id="rId10" o:title=""/>
          </v:shape>
          <o:OLEObject Type="Embed" ProgID="Visio.Drawing.15" ShapeID="_x0000_i1028" DrawAspect="Content" ObjectID="_1577786975" r:id="rId11"/>
        </w:object>
      </w:r>
    </w:p>
    <w:p w14:paraId="4A6495F8" w14:textId="77777777" w:rsidR="007438A2" w:rsidRDefault="009600C9" w:rsidP="009600C9">
      <w:pPr>
        <w:pStyle w:val="Caption"/>
        <w:jc w:val="both"/>
      </w:pPr>
      <w:r>
        <w:t xml:space="preserve">Figure </w:t>
      </w:r>
      <w:r>
        <w:fldChar w:fldCharType="begin"/>
      </w:r>
      <w:r>
        <w:instrText xml:space="preserve"> SEQ Figure \* ARABIC </w:instrText>
      </w:r>
      <w:r>
        <w:fldChar w:fldCharType="separate"/>
      </w:r>
      <w:r w:rsidR="00EF09DB">
        <w:rPr>
          <w:noProof/>
        </w:rPr>
        <w:t>2</w:t>
      </w:r>
      <w:r>
        <w:fldChar w:fldCharType="end"/>
      </w:r>
      <w:r>
        <w:t xml:space="preserve"> Proposed Tx chain</w:t>
      </w:r>
    </w:p>
    <w:p w14:paraId="778EE2FC" w14:textId="77777777" w:rsidR="00127485" w:rsidRDefault="00127485" w:rsidP="00127485">
      <w:pPr>
        <w:rPr>
          <w:lang w:val="sv-SE" w:eastAsia="ja-JP"/>
        </w:rPr>
      </w:pPr>
    </w:p>
    <w:p w14:paraId="3FA6C2DA" w14:textId="23554020" w:rsidR="00127485" w:rsidRDefault="00127485" w:rsidP="00127485">
      <w:pPr>
        <w:rPr>
          <w:lang w:val="sv-SE" w:eastAsia="ja-JP"/>
        </w:rPr>
      </w:pPr>
      <w:r>
        <w:rPr>
          <w:lang w:val="sv-SE" w:eastAsia="ja-JP"/>
        </w:rPr>
        <w:t>In the suggested Tx chain, frequency hopping can be handled in Step G (mapper 2), and VRB-PRB mapping is moved to Step D.</w:t>
      </w:r>
    </w:p>
    <w:p w14:paraId="1AF28993" w14:textId="77777777" w:rsidR="007B547A" w:rsidRDefault="007B547A" w:rsidP="00127485">
      <w:pPr>
        <w:rPr>
          <w:lang w:val="sv-SE" w:eastAsia="ja-JP"/>
        </w:rPr>
      </w:pPr>
    </w:p>
    <w:p w14:paraId="65948AAA" w14:textId="0F50A1CB" w:rsidR="007B547A" w:rsidRDefault="007B547A" w:rsidP="00127485">
      <w:pPr>
        <w:rPr>
          <w:lang w:val="sv-SE" w:eastAsia="ja-JP"/>
        </w:rPr>
      </w:pPr>
      <w:r>
        <w:rPr>
          <w:lang w:val="sv-SE" w:eastAsia="ja-JP"/>
        </w:rPr>
        <w:lastRenderedPageBreak/>
        <w:t>We have</w:t>
      </w:r>
    </w:p>
    <w:p w14:paraId="0E9899CA" w14:textId="2E90435A" w:rsidR="007B547A" w:rsidRPr="007B547A" w:rsidRDefault="007B547A" w:rsidP="00127485">
      <w:pPr>
        <w:rPr>
          <w:b/>
          <w:lang w:val="sv-SE" w:eastAsia="ja-JP"/>
        </w:rPr>
      </w:pPr>
      <w:r w:rsidRPr="007B547A">
        <w:rPr>
          <w:b/>
          <w:lang w:val="sv-SE" w:eastAsia="ja-JP"/>
        </w:rPr>
        <w:t>Proposal 5: The Tx chain specification in TS 38.211 is adjusted according to Figure 2, i.e. the VRB-PRB mapping is performed after codeword layer mapping.</w:t>
      </w:r>
    </w:p>
    <w:p w14:paraId="0AA97B92" w14:textId="4FD644B9" w:rsidR="00D72CC9" w:rsidRDefault="007438A2" w:rsidP="009B0E32">
      <w:pPr>
        <w:pStyle w:val="BodyText"/>
        <w:rPr>
          <w:lang w:val="en-AU" w:eastAsia="zh-CN"/>
        </w:rPr>
      </w:pPr>
      <w:r>
        <w:rPr>
          <w:lang w:val="en-AU" w:eastAsia="zh-CN"/>
        </w:rPr>
        <w:t xml:space="preserve"> </w:t>
      </w:r>
    </w:p>
    <w:p w14:paraId="5D55BF38" w14:textId="77777777" w:rsidR="00030163" w:rsidRDefault="00030163" w:rsidP="009B0E32">
      <w:pPr>
        <w:pStyle w:val="BodyText"/>
        <w:rPr>
          <w:lang w:val="en-AU" w:eastAsia="zh-CN"/>
        </w:rPr>
      </w:pPr>
    </w:p>
    <w:p w14:paraId="1720DED6" w14:textId="77777777" w:rsidR="00030163" w:rsidRPr="00313E69" w:rsidRDefault="00030163" w:rsidP="00030163">
      <w:pPr>
        <w:pStyle w:val="BodyText"/>
        <w:rPr>
          <w:rFonts w:asciiTheme="minorHAnsi" w:hAnsiTheme="minorHAnsi"/>
          <w:b/>
          <w:noProof/>
        </w:rPr>
      </w:pPr>
      <w:r>
        <w:rPr>
          <w:szCs w:val="20"/>
        </w:rPr>
        <w:pict w14:anchorId="3437ED00">
          <v:rect id="_x0000_i1030" style="width:482.4pt;height:1.5pt" o:hralign="center" o:hrstd="t" o:hrnoshade="t" o:hr="t" fillcolor="black" stroked="f"/>
        </w:pict>
      </w:r>
    </w:p>
    <w:p w14:paraId="63116CA4" w14:textId="77777777" w:rsidR="00030163" w:rsidRDefault="00030163" w:rsidP="00030163">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Issues in resource allocation and layer mapping</w:t>
      </w:r>
    </w:p>
    <w:p w14:paraId="2E81B28F" w14:textId="77777777" w:rsidR="00030163" w:rsidRDefault="00030163" w:rsidP="00030163">
      <w:pPr>
        <w:pStyle w:val="BodyText"/>
        <w:rPr>
          <w:lang w:val="en-AU" w:eastAsia="zh-CN"/>
        </w:rPr>
      </w:pPr>
    </w:p>
    <w:p w14:paraId="40ABEFC4" w14:textId="77777777" w:rsidR="00030163" w:rsidRDefault="00030163" w:rsidP="00030163">
      <w:pPr>
        <w:pStyle w:val="BodyText"/>
        <w:rPr>
          <w:b/>
        </w:rPr>
      </w:pPr>
      <w:r w:rsidRPr="005C16C3">
        <w:rPr>
          <w:b/>
        </w:rPr>
        <w:t xml:space="preserve">Issue </w:t>
      </w:r>
      <w:r>
        <w:rPr>
          <w:b/>
        </w:rPr>
        <w:t>3: misalignment between PRG and resource allocation</w:t>
      </w:r>
    </w:p>
    <w:p w14:paraId="1F1A078C" w14:textId="77777777" w:rsidR="00030163" w:rsidRDefault="00030163" w:rsidP="00030163">
      <w:r>
        <w:t>In NR, there are several definitions of aggregation of resource blocks relevant for UE receiver design and CSI feedback:</w:t>
      </w:r>
    </w:p>
    <w:p w14:paraId="44A05B6D" w14:textId="77777777" w:rsidR="00030163" w:rsidRDefault="00030163" w:rsidP="00030163">
      <w:pPr>
        <w:pStyle w:val="ListParagraph"/>
        <w:numPr>
          <w:ilvl w:val="0"/>
          <w:numId w:val="3"/>
        </w:numPr>
        <w:spacing w:after="160" w:line="259" w:lineRule="auto"/>
      </w:pPr>
      <w:r>
        <w:t>RBG (Resource Block Group) in RAT 0 (Resource allocation type 0), its definition is referenced to the lowest PRB in a bandwidth part (BWP);</w:t>
      </w:r>
    </w:p>
    <w:p w14:paraId="56E04F12" w14:textId="77777777" w:rsidR="00030163" w:rsidRDefault="00030163" w:rsidP="00030163">
      <w:pPr>
        <w:pStyle w:val="ListParagraph"/>
        <w:numPr>
          <w:ilvl w:val="0"/>
          <w:numId w:val="3"/>
        </w:numPr>
        <w:spacing w:after="160" w:line="259" w:lineRule="auto"/>
      </w:pPr>
      <w:r>
        <w:t>PRB bundle (PRBD) in RAT 1, its definition is referenced to the size of a BWP (the number of PRBs in the BWP);</w:t>
      </w:r>
    </w:p>
    <w:p w14:paraId="764643A5" w14:textId="77777777" w:rsidR="00030163" w:rsidRDefault="00030163" w:rsidP="00030163">
      <w:pPr>
        <w:pStyle w:val="ListParagraph"/>
        <w:numPr>
          <w:ilvl w:val="0"/>
          <w:numId w:val="3"/>
        </w:numPr>
        <w:spacing w:after="160" w:line="259" w:lineRule="auto"/>
      </w:pPr>
      <w:r>
        <w:t>PRG (Precoding Resource Block Group) for both RATs, its definition is referenced to the so-called Reference Point A</w:t>
      </w:r>
    </w:p>
    <w:p w14:paraId="009E168B" w14:textId="77777777" w:rsidR="00030163" w:rsidRPr="00496F59" w:rsidRDefault="00030163" w:rsidP="00030163">
      <w:pPr>
        <w:pStyle w:val="ListParagraph"/>
        <w:numPr>
          <w:ilvl w:val="0"/>
          <w:numId w:val="3"/>
        </w:numPr>
        <w:spacing w:after="160" w:line="259" w:lineRule="auto"/>
      </w:pPr>
      <w:r w:rsidRPr="00496F59">
        <w:t>In CSI acquisition, subbands, which are aggregated PRBs for subband-CSI reporting, are used. So far it is not clear what reference is used in the definition of subbands for CSI acquisition.</w:t>
      </w:r>
    </w:p>
    <w:p w14:paraId="4BD380E0" w14:textId="77777777" w:rsidR="00030163" w:rsidRDefault="00030163" w:rsidP="00030163">
      <w:pPr>
        <w:pStyle w:val="BodyText"/>
        <w:rPr>
          <w:b/>
        </w:rPr>
      </w:pPr>
    </w:p>
    <w:p w14:paraId="0C03FBED" w14:textId="77777777" w:rsidR="00030163" w:rsidRDefault="00030163" w:rsidP="00030163"/>
    <w:p w14:paraId="0FE47D48" w14:textId="77777777" w:rsidR="00030163" w:rsidRDefault="00030163" w:rsidP="00030163">
      <w:r>
        <w:t xml:space="preserve">From relevant agreements for BWP, the configuration of BWP is flexible: the starting PRB and bandwidth of the BWP has a granularity of 1 PRB: </w:t>
      </w:r>
    </w:p>
    <w:p w14:paraId="4BA6DFE3" w14:textId="77777777" w:rsidR="00030163" w:rsidRDefault="00030163" w:rsidP="00030163">
      <w:pPr>
        <w:ind w:left="720"/>
      </w:pPr>
      <w:r>
        <w:t>From RAN1 #90bis</w:t>
      </w:r>
    </w:p>
    <w:p w14:paraId="5BE7F229" w14:textId="77777777" w:rsidR="00030163" w:rsidRDefault="00030163" w:rsidP="00030163">
      <w:pPr>
        <w:ind w:left="720"/>
      </w:pPr>
      <w:r>
        <w:t>Under 7.3.4.1 (other aspects on bandwidth parts)</w:t>
      </w:r>
    </w:p>
    <w:p w14:paraId="6C4201E8" w14:textId="77777777" w:rsidR="00030163" w:rsidRPr="009608A4" w:rsidRDefault="00030163" w:rsidP="00030163">
      <w:pPr>
        <w:ind w:left="720"/>
        <w:rPr>
          <w:szCs w:val="20"/>
          <w:highlight w:val="green"/>
          <w:lang w:eastAsia="zh-TW"/>
        </w:rPr>
      </w:pPr>
      <w:r w:rsidRPr="009608A4">
        <w:rPr>
          <w:highlight w:val="green"/>
        </w:rPr>
        <w:t>Agreements</w:t>
      </w:r>
      <w:r w:rsidRPr="009608A4">
        <w:rPr>
          <w:szCs w:val="20"/>
          <w:highlight w:val="green"/>
          <w:lang w:eastAsia="zh-TW"/>
        </w:rPr>
        <w:t>:</w:t>
      </w:r>
    </w:p>
    <w:p w14:paraId="3B501A84" w14:textId="77777777" w:rsidR="00030163" w:rsidRPr="009608A4" w:rsidRDefault="00030163" w:rsidP="00030163">
      <w:pPr>
        <w:numPr>
          <w:ilvl w:val="0"/>
          <w:numId w:val="4"/>
        </w:numPr>
        <w:ind w:left="1440"/>
        <w:rPr>
          <w:szCs w:val="20"/>
        </w:rPr>
      </w:pPr>
      <w:r w:rsidRPr="009608A4">
        <w:rPr>
          <w:szCs w:val="20"/>
        </w:rPr>
        <w:t>A DL (or UL) BWP is configured to a UE by resource allocation Type 1 with granularity as follows</w:t>
      </w:r>
    </w:p>
    <w:p w14:paraId="0B160FE6" w14:textId="77777777" w:rsidR="00030163" w:rsidRPr="009608A4" w:rsidRDefault="00030163" w:rsidP="00030163">
      <w:pPr>
        <w:numPr>
          <w:ilvl w:val="1"/>
          <w:numId w:val="4"/>
        </w:numPr>
        <w:ind w:left="2160"/>
        <w:rPr>
          <w:szCs w:val="20"/>
          <w:lang w:eastAsia="zh-TW"/>
        </w:rPr>
      </w:pPr>
      <w:r w:rsidRPr="009608A4">
        <w:rPr>
          <w:szCs w:val="20"/>
          <w:lang w:eastAsia="zh-TW"/>
        </w:rPr>
        <w:t>Granularity of starting frequency location: 1 PRB</w:t>
      </w:r>
    </w:p>
    <w:p w14:paraId="686CAB24" w14:textId="77777777" w:rsidR="00030163" w:rsidRPr="009608A4" w:rsidRDefault="00030163" w:rsidP="00030163">
      <w:pPr>
        <w:numPr>
          <w:ilvl w:val="1"/>
          <w:numId w:val="4"/>
        </w:numPr>
        <w:ind w:left="2160"/>
        <w:rPr>
          <w:szCs w:val="20"/>
          <w:lang w:eastAsia="zh-TW"/>
        </w:rPr>
      </w:pPr>
      <w:r w:rsidRPr="009608A4">
        <w:rPr>
          <w:szCs w:val="20"/>
          <w:lang w:eastAsia="zh-TW"/>
        </w:rPr>
        <w:t>Granularity of bandwidth size: 1 PRB</w:t>
      </w:r>
    </w:p>
    <w:p w14:paraId="2BEE73F3" w14:textId="77777777" w:rsidR="00030163" w:rsidRDefault="00030163" w:rsidP="00030163">
      <w:pPr>
        <w:numPr>
          <w:ilvl w:val="1"/>
          <w:numId w:val="4"/>
        </w:numPr>
        <w:ind w:left="2160"/>
        <w:rPr>
          <w:szCs w:val="20"/>
          <w:lang w:eastAsia="zh-TW"/>
        </w:rPr>
      </w:pPr>
      <w:r w:rsidRPr="009608A4">
        <w:rPr>
          <w:szCs w:val="20"/>
          <w:lang w:eastAsia="zh-TW"/>
        </w:rPr>
        <w:t xml:space="preserve">Note: The above granularity doesn’t imply that a UE shall adapt its </w:t>
      </w:r>
      <w:r w:rsidRPr="009608A4">
        <w:rPr>
          <w:rFonts w:hint="eastAsia"/>
          <w:szCs w:val="20"/>
          <w:lang w:eastAsia="zh-TW"/>
        </w:rPr>
        <w:t xml:space="preserve">RF </w:t>
      </w:r>
      <w:r w:rsidRPr="009608A4">
        <w:rPr>
          <w:szCs w:val="20"/>
          <w:lang w:eastAsia="zh-TW"/>
        </w:rPr>
        <w:t>channel bandwidth accordingly</w:t>
      </w:r>
    </w:p>
    <w:p w14:paraId="75E2EC05" w14:textId="77777777" w:rsidR="00030163" w:rsidRPr="00A60B55" w:rsidRDefault="00030163" w:rsidP="00030163">
      <w:pPr>
        <w:ind w:left="2160"/>
        <w:rPr>
          <w:szCs w:val="20"/>
          <w:lang w:eastAsia="zh-TW"/>
        </w:rPr>
      </w:pPr>
    </w:p>
    <w:p w14:paraId="1D85653E" w14:textId="77777777" w:rsidR="00030163" w:rsidRPr="000F3AC5" w:rsidRDefault="00030163" w:rsidP="00030163">
      <w:pPr>
        <w:ind w:left="720"/>
        <w:rPr>
          <w:szCs w:val="20"/>
        </w:rPr>
      </w:pPr>
      <w:r w:rsidRPr="000F3AC5">
        <w:rPr>
          <w:szCs w:val="20"/>
          <w:highlight w:val="green"/>
        </w:rPr>
        <w:t>Agreements</w:t>
      </w:r>
      <w:r w:rsidRPr="000F3AC5">
        <w:rPr>
          <w:szCs w:val="20"/>
        </w:rPr>
        <w:t>:</w:t>
      </w:r>
    </w:p>
    <w:p w14:paraId="2189C4E1" w14:textId="77777777" w:rsidR="00030163" w:rsidRPr="001C2A28" w:rsidRDefault="00030163" w:rsidP="00030163">
      <w:pPr>
        <w:numPr>
          <w:ilvl w:val="0"/>
          <w:numId w:val="5"/>
        </w:numPr>
        <w:ind w:left="1364"/>
        <w:rPr>
          <w:szCs w:val="20"/>
          <w:lang w:eastAsia="zh-TW"/>
        </w:rPr>
      </w:pPr>
      <w:r w:rsidRPr="001C2A28">
        <w:rPr>
          <w:szCs w:val="20"/>
          <w:lang w:eastAsia="zh-TW"/>
        </w:rPr>
        <w:t xml:space="preserve">A UE is RRC signaled an offset between PRB 0 for common PRB indexing and a reference location </w:t>
      </w:r>
    </w:p>
    <w:p w14:paraId="3D52BEE9" w14:textId="77777777" w:rsidR="00030163" w:rsidRPr="001C2A28" w:rsidRDefault="00030163" w:rsidP="00030163">
      <w:pPr>
        <w:numPr>
          <w:ilvl w:val="1"/>
          <w:numId w:val="5"/>
        </w:numPr>
        <w:ind w:left="1800"/>
        <w:rPr>
          <w:szCs w:val="20"/>
          <w:lang w:eastAsia="zh-TW"/>
        </w:rPr>
      </w:pPr>
      <w:r w:rsidRPr="001C2A28">
        <w:rPr>
          <w:szCs w:val="20"/>
          <w:lang w:eastAsia="zh-TW"/>
        </w:rPr>
        <w:t>For DL in Pcell, the reference location is the lowest PRB of the cell-defining SSB</w:t>
      </w:r>
    </w:p>
    <w:p w14:paraId="2A72BBF3" w14:textId="77777777" w:rsidR="00030163" w:rsidRPr="001C2A28" w:rsidRDefault="00030163" w:rsidP="00030163">
      <w:pPr>
        <w:numPr>
          <w:ilvl w:val="1"/>
          <w:numId w:val="5"/>
        </w:numPr>
        <w:ind w:left="1800"/>
        <w:rPr>
          <w:szCs w:val="20"/>
          <w:lang w:eastAsia="zh-TW"/>
        </w:rPr>
      </w:pPr>
      <w:r w:rsidRPr="001C2A28">
        <w:rPr>
          <w:szCs w:val="20"/>
          <w:lang w:eastAsia="zh-TW"/>
        </w:rPr>
        <w:t>For UL in Pcell of paired spectrum, the reference location is the frequency location of the UL indicated in the RMSI</w:t>
      </w:r>
    </w:p>
    <w:p w14:paraId="0EA121D0" w14:textId="77777777" w:rsidR="00030163" w:rsidRPr="001C2A28" w:rsidRDefault="00030163" w:rsidP="00030163">
      <w:pPr>
        <w:numPr>
          <w:ilvl w:val="1"/>
          <w:numId w:val="5"/>
        </w:numPr>
        <w:ind w:left="1800"/>
        <w:rPr>
          <w:szCs w:val="20"/>
          <w:lang w:eastAsia="zh-TW"/>
        </w:rPr>
      </w:pPr>
      <w:r w:rsidRPr="001C2A28">
        <w:rPr>
          <w:szCs w:val="20"/>
          <w:lang w:eastAsia="zh-TW"/>
        </w:rPr>
        <w:t>For Scell, the reference location is the frequency location indicated in the SCell configuration</w:t>
      </w:r>
    </w:p>
    <w:p w14:paraId="569AD572" w14:textId="77777777" w:rsidR="00030163" w:rsidRPr="001C2A28" w:rsidRDefault="00030163" w:rsidP="00030163">
      <w:pPr>
        <w:numPr>
          <w:ilvl w:val="1"/>
          <w:numId w:val="5"/>
        </w:numPr>
        <w:ind w:left="1800"/>
        <w:rPr>
          <w:szCs w:val="20"/>
          <w:lang w:eastAsia="zh-TW"/>
        </w:rPr>
      </w:pPr>
      <w:r w:rsidRPr="001C2A28">
        <w:rPr>
          <w:szCs w:val="20"/>
          <w:lang w:eastAsia="zh-TW"/>
        </w:rPr>
        <w:t xml:space="preserve">For SUL, the reference location is the frequency location indicated in the SUL configuration </w:t>
      </w:r>
    </w:p>
    <w:p w14:paraId="0CFB48B0" w14:textId="77777777" w:rsidR="00030163" w:rsidRPr="001C2A28" w:rsidRDefault="00030163" w:rsidP="00030163">
      <w:pPr>
        <w:numPr>
          <w:ilvl w:val="1"/>
          <w:numId w:val="5"/>
        </w:numPr>
        <w:ind w:left="1800"/>
        <w:rPr>
          <w:szCs w:val="20"/>
          <w:lang w:eastAsia="zh-TW"/>
        </w:rPr>
      </w:pPr>
      <w:r w:rsidRPr="001C2A28">
        <w:rPr>
          <w:szCs w:val="20"/>
          <w:lang w:eastAsia="zh-TW"/>
        </w:rPr>
        <w:t>Note: For UL of unpaired spectrum, the reference location is the same with the DL of the unpaired spectrum.</w:t>
      </w:r>
    </w:p>
    <w:p w14:paraId="1F204C59" w14:textId="77777777" w:rsidR="00030163" w:rsidRPr="001C2A28" w:rsidRDefault="00030163" w:rsidP="00030163">
      <w:pPr>
        <w:numPr>
          <w:ilvl w:val="1"/>
          <w:numId w:val="5"/>
        </w:numPr>
        <w:ind w:left="1800"/>
        <w:rPr>
          <w:szCs w:val="20"/>
          <w:lang w:eastAsia="zh-TW"/>
        </w:rPr>
      </w:pPr>
      <w:r w:rsidRPr="001C2A28">
        <w:rPr>
          <w:szCs w:val="20"/>
          <w:lang w:eastAsia="zh-TW"/>
        </w:rPr>
        <w:t>Note: the PRB 0 is intended for scrambling initialization, reference point for BWP configuration, etc.</w:t>
      </w:r>
    </w:p>
    <w:p w14:paraId="351DC5F4" w14:textId="77777777" w:rsidR="00030163" w:rsidRPr="000F3AC5" w:rsidRDefault="00030163" w:rsidP="00030163">
      <w:pPr>
        <w:numPr>
          <w:ilvl w:val="1"/>
          <w:numId w:val="5"/>
        </w:numPr>
        <w:ind w:left="1800"/>
        <w:rPr>
          <w:szCs w:val="20"/>
          <w:lang w:eastAsia="zh-TW"/>
        </w:rPr>
      </w:pPr>
      <w:r w:rsidRPr="000F3AC5">
        <w:rPr>
          <w:szCs w:val="20"/>
          <w:lang w:eastAsia="zh-TW"/>
        </w:rPr>
        <w:t>The range of offset values should be &gt;276*4, with the detailed values FFS</w:t>
      </w:r>
    </w:p>
    <w:p w14:paraId="523FF064" w14:textId="77777777" w:rsidR="00030163" w:rsidRDefault="00030163" w:rsidP="00030163"/>
    <w:p w14:paraId="79F6027E" w14:textId="77777777" w:rsidR="00030163" w:rsidRDefault="00030163" w:rsidP="00030163">
      <w:r>
        <w:t>It may happen under some configuration of a BWP, PRG and RBG/PRB bundle in RAT 1 are misaligned, which prevents a UE receiver to exploit correlated channel conditions on adjacent PRBs (i.e. utilizing PRB bundles in channel estimation), and inferior channel estimation performance is resulted consequently. Some examples provided in Figure 10.</w:t>
      </w:r>
    </w:p>
    <w:p w14:paraId="6DCA97A1" w14:textId="77777777" w:rsidR="00030163" w:rsidRDefault="00030163" w:rsidP="00030163">
      <w:pPr>
        <w:pStyle w:val="BodyText"/>
        <w:rPr>
          <w:b/>
        </w:rPr>
      </w:pPr>
    </w:p>
    <w:p w14:paraId="1027DF12" w14:textId="77777777" w:rsidR="00030163" w:rsidRDefault="00030163" w:rsidP="00030163">
      <w:pPr>
        <w:keepNext/>
      </w:pPr>
    </w:p>
    <w:p w14:paraId="64A57873" w14:textId="77777777" w:rsidR="00030163" w:rsidRPr="005D5326" w:rsidRDefault="00030163" w:rsidP="00030163">
      <w:pPr>
        <w:pStyle w:val="BodyText"/>
        <w:rPr>
          <w:b/>
          <w:lang w:val="en-AU" w:eastAsia="zh-CN"/>
        </w:rPr>
      </w:pPr>
      <w:r w:rsidRPr="005D5326">
        <w:rPr>
          <w:b/>
          <w:lang w:val="en-AU" w:eastAsia="zh-CN"/>
        </w:rPr>
        <w:t>Observation: misalignment between PRG and resource allocation can occur in both RAT 0 and RAT 1.</w:t>
      </w:r>
    </w:p>
    <w:p w14:paraId="3B0AB57C" w14:textId="77777777" w:rsidR="00030163" w:rsidRDefault="00030163" w:rsidP="00030163">
      <w:pPr>
        <w:pStyle w:val="BodyText"/>
        <w:rPr>
          <w:lang w:val="en-AU" w:eastAsia="zh-CN"/>
        </w:rPr>
      </w:pPr>
    </w:p>
    <w:p w14:paraId="24E12A7E" w14:textId="77777777" w:rsidR="00030163" w:rsidRPr="00313E69" w:rsidRDefault="00030163" w:rsidP="00030163">
      <w:pPr>
        <w:pStyle w:val="BodyText"/>
        <w:rPr>
          <w:rFonts w:asciiTheme="minorHAnsi" w:hAnsiTheme="minorHAnsi"/>
          <w:b/>
          <w:noProof/>
        </w:rPr>
      </w:pPr>
    </w:p>
    <w:p w14:paraId="6D27F272" w14:textId="77777777" w:rsidR="00030163" w:rsidRPr="00321900" w:rsidRDefault="00030163" w:rsidP="00030163">
      <w:pPr>
        <w:pStyle w:val="Heading2"/>
        <w:numPr>
          <w:ilvl w:val="1"/>
          <w:numId w:val="1"/>
        </w:numPr>
        <w:rPr>
          <w:rFonts w:ascii="Times New Roman" w:hAnsi="Times New Roman" w:cs="Times New Roman"/>
          <w:b/>
          <w:color w:val="auto"/>
          <w:lang w:val="en-AU" w:eastAsia="zh-CN"/>
        </w:rPr>
      </w:pPr>
      <w:r w:rsidRPr="00321900">
        <w:rPr>
          <w:rFonts w:ascii="Times New Roman" w:hAnsi="Times New Roman" w:cs="Times New Roman"/>
          <w:color w:val="auto"/>
          <w:lang w:val="en-AU" w:eastAsia="zh-CN"/>
        </w:rPr>
        <w:t>Alignment of PRG resource allocation with RAT 0</w:t>
      </w:r>
    </w:p>
    <w:p w14:paraId="308CF4FA" w14:textId="77777777" w:rsidR="00030163" w:rsidRDefault="00030163" w:rsidP="00030163">
      <w:pPr>
        <w:pStyle w:val="BodyText"/>
        <w:rPr>
          <w:lang w:val="en-AU" w:eastAsia="zh-CN"/>
        </w:rPr>
      </w:pPr>
    </w:p>
    <w:p w14:paraId="2A9EF483" w14:textId="77777777" w:rsidR="00030163" w:rsidRPr="00F273DA" w:rsidRDefault="00030163" w:rsidP="00030163">
      <w:pPr>
        <w:pStyle w:val="BodyText"/>
        <w:rPr>
          <w:b/>
          <w:lang w:val="en-AU" w:eastAsia="zh-CN"/>
        </w:rPr>
      </w:pPr>
    </w:p>
    <w:p w14:paraId="2F170954" w14:textId="77777777" w:rsidR="00030163" w:rsidRDefault="00030163" w:rsidP="00030163">
      <w:pPr>
        <w:pStyle w:val="BodyText"/>
        <w:rPr>
          <w:lang w:val="en-AU" w:eastAsia="zh-CN"/>
        </w:rPr>
      </w:pPr>
      <w:r>
        <w:rPr>
          <w:lang w:val="en-AU" w:eastAsia="zh-CN"/>
        </w:rPr>
        <w:t>We propose to address the misalignment issue with RAT 0 through modifying the reference point for RBG definition from the lowest PRB in a BWP to the common PRB 0 reference as used by PRG.</w:t>
      </w:r>
    </w:p>
    <w:p w14:paraId="21CD96C9" w14:textId="77777777" w:rsidR="00030163" w:rsidRDefault="00030163" w:rsidP="00030163">
      <w:pPr>
        <w:pStyle w:val="BodyText"/>
        <w:rPr>
          <w:lang w:val="en-AU" w:eastAsia="zh-CN"/>
        </w:rPr>
      </w:pPr>
    </w:p>
    <w:p w14:paraId="671E6A7E" w14:textId="77777777" w:rsidR="00030163" w:rsidRDefault="00030163" w:rsidP="00030163">
      <w:pPr>
        <w:pStyle w:val="BodyText"/>
        <w:rPr>
          <w:lang w:val="en-AU" w:eastAsia="zh-CN"/>
        </w:rPr>
      </w:pPr>
      <w:r>
        <w:rPr>
          <w:lang w:val="en-AU" w:eastAsia="zh-CN"/>
        </w:rPr>
        <w:t xml:space="preserve">And we </w:t>
      </w:r>
      <w:r w:rsidRPr="00EA1032">
        <w:rPr>
          <w:b/>
          <w:lang w:val="en-AU" w:eastAsia="zh-CN"/>
        </w:rPr>
        <w:t>have the following proposal for RAT 0</w:t>
      </w:r>
      <w:r>
        <w:rPr>
          <w:lang w:val="en-AU" w:eastAsia="zh-CN"/>
        </w:rPr>
        <w:t>:</w:t>
      </w:r>
    </w:p>
    <w:p w14:paraId="14E85CEF" w14:textId="77777777" w:rsidR="00030163" w:rsidRDefault="00030163" w:rsidP="00030163">
      <w:pPr>
        <w:pStyle w:val="BodyText"/>
        <w:rPr>
          <w:lang w:val="en-AU" w:eastAsia="zh-CN"/>
        </w:rPr>
      </w:pPr>
      <w:r>
        <w:rPr>
          <w:lang w:val="en-AU" w:eastAsia="zh-CN"/>
        </w:rPr>
        <w:t>------------------------------------------------------------------------------------------------------------------------------------------------</w:t>
      </w:r>
    </w:p>
    <w:p w14:paraId="31420BA6" w14:textId="77777777" w:rsidR="00030163" w:rsidRDefault="00030163" w:rsidP="00030163">
      <w:pPr>
        <w:pStyle w:val="BodyText"/>
        <w:rPr>
          <w:lang w:val="en-AU" w:eastAsia="zh-CN"/>
        </w:rPr>
      </w:pPr>
    </w:p>
    <w:p w14:paraId="4DC5BC71" w14:textId="77777777" w:rsidR="00030163" w:rsidRDefault="00030163" w:rsidP="00030163"/>
    <w:p w14:paraId="35DB0C6D" w14:textId="77777777" w:rsidR="00030163" w:rsidRPr="006B464E" w:rsidRDefault="00030163" w:rsidP="00030163">
      <w:r>
        <w:t xml:space="preserve">Let </w:t>
      </w:r>
      <w:r w:rsidRPr="00FA3E70">
        <w:rPr>
          <w:position w:val="-14"/>
        </w:rPr>
        <w:object w:dxaOrig="1780" w:dyaOrig="400" w14:anchorId="608BEBF2">
          <v:shape id="_x0000_i1031" type="#_x0000_t75" style="width:89.3pt;height:20.55pt" o:ole="">
            <v:imagedata r:id="rId12" o:title=""/>
          </v:shape>
          <o:OLEObject Type="Embed" ProgID="Equation.3" ShapeID="_x0000_i1031" DrawAspect="Content" ObjectID="_1577786976" r:id="rId13"/>
        </w:object>
      </w:r>
      <w:r>
        <w:t>.</w:t>
      </w:r>
    </w:p>
    <w:p w14:paraId="2F786F1D" w14:textId="77777777" w:rsidR="00030163" w:rsidRDefault="00030163" w:rsidP="00030163">
      <w:pPr>
        <w:rPr>
          <w:color w:val="000000"/>
        </w:rPr>
      </w:pPr>
      <w:r w:rsidRPr="0048482F">
        <w:rPr>
          <w:color w:val="000000"/>
        </w:rPr>
        <w:t>The total number of RBGs (</w:t>
      </w:r>
      <w:r w:rsidRPr="0048482F">
        <w:rPr>
          <w:color w:val="000000"/>
          <w:position w:val="-10"/>
        </w:rPr>
        <w:object w:dxaOrig="540" w:dyaOrig="360" w14:anchorId="72E77FAC">
          <v:shape id="_x0000_i1032" type="#_x0000_t75" style="width:26.65pt;height:18.7pt" o:ole="">
            <v:imagedata r:id="rId14" o:title=""/>
          </v:shape>
          <o:OLEObject Type="Embed" ProgID="Equation.3" ShapeID="_x0000_i1032" DrawAspect="Content" ObjectID="_1577786977" r:id="rId15"/>
        </w:object>
      </w:r>
      <w:r w:rsidRPr="0048482F">
        <w:rPr>
          <w:color w:val="000000"/>
        </w:rPr>
        <w:t>) for a downlink carrier bandwidth part of size</w:t>
      </w:r>
      <w:r w:rsidRPr="006B464E">
        <w:rPr>
          <w:color w:val="000000"/>
          <w:position w:val="-14"/>
        </w:rPr>
        <w:object w:dxaOrig="680" w:dyaOrig="400" w14:anchorId="3619E4BE">
          <v:shape id="_x0000_i1033" type="#_x0000_t75" style="width:34.6pt;height:20.55pt" o:ole="">
            <v:imagedata r:id="rId16" o:title=""/>
          </v:shape>
          <o:OLEObject Type="Embed" ProgID="Equation.3" ShapeID="_x0000_i1033" DrawAspect="Content" ObjectID="_1577786978" r:id="rId17"/>
        </w:object>
      </w:r>
      <w:r w:rsidRPr="0048482F">
        <w:rPr>
          <w:color w:val="000000"/>
        </w:rPr>
        <w:t xml:space="preserve"> PRBs is given by </w:t>
      </w:r>
      <w:r w:rsidRPr="006B464E">
        <w:rPr>
          <w:color w:val="000000"/>
          <w:position w:val="-18"/>
        </w:rPr>
        <w:object w:dxaOrig="2520" w:dyaOrig="499" w14:anchorId="1A691F39">
          <v:shape id="_x0000_i1034" type="#_x0000_t75" style="width:126.25pt;height:24.8pt" o:ole="">
            <v:imagedata r:id="rId18" o:title=""/>
          </v:shape>
          <o:OLEObject Type="Embed" ProgID="Equation.3" ShapeID="_x0000_i1034" DrawAspect="Content" ObjectID="_1577786979" r:id="rId19"/>
        </w:object>
      </w:r>
      <w:r w:rsidRPr="0048482F">
        <w:rPr>
          <w:color w:val="000000"/>
        </w:rPr>
        <w:t xml:space="preserve"> where </w:t>
      </w:r>
      <w:r>
        <w:rPr>
          <w:color w:val="000000"/>
        </w:rPr>
        <w:t xml:space="preserve">the first RBG is of size </w:t>
      </w:r>
      <w:r w:rsidRPr="006B464E">
        <w:rPr>
          <w:color w:val="000000"/>
          <w:position w:val="-14"/>
        </w:rPr>
        <w:object w:dxaOrig="740" w:dyaOrig="400" w14:anchorId="4DDF8B26">
          <v:shape id="_x0000_i1035" type="#_x0000_t75" style="width:36.95pt;height:20.55pt" o:ole="">
            <v:imagedata r:id="rId20" o:title=""/>
          </v:shape>
          <o:OLEObject Type="Embed" ProgID="Equation.3" ShapeID="_x0000_i1035" DrawAspect="Content" ObjectID="_1577786980" r:id="rId21"/>
        </w:object>
      </w:r>
      <w:r>
        <w:rPr>
          <w:color w:val="000000"/>
        </w:rPr>
        <w:t xml:space="preserve"> .</w:t>
      </w:r>
    </w:p>
    <w:p w14:paraId="3A4B8A3F" w14:textId="77777777" w:rsidR="00030163" w:rsidRDefault="00030163" w:rsidP="00030163">
      <w:pPr>
        <w:rPr>
          <w:color w:val="000000"/>
        </w:rPr>
      </w:pPr>
    </w:p>
    <w:p w14:paraId="7F035D23" w14:textId="77777777" w:rsidR="00030163" w:rsidRDefault="00030163" w:rsidP="00030163">
      <w:pPr>
        <w:rPr>
          <w:color w:val="000000"/>
        </w:rPr>
      </w:pPr>
      <w:r w:rsidRPr="0048482F">
        <w:rPr>
          <w:color w:val="000000"/>
        </w:rPr>
        <w:t xml:space="preserve">if </w:t>
      </w:r>
      <w:r w:rsidRPr="006B464E">
        <w:rPr>
          <w:color w:val="000000"/>
          <w:position w:val="-14"/>
        </w:rPr>
        <w:object w:dxaOrig="2299" w:dyaOrig="400" w14:anchorId="13EA088C">
          <v:shape id="_x0000_i1036" type="#_x0000_t75" style="width:105.65pt;height:18.7pt" o:ole="">
            <v:imagedata r:id="rId22" o:title=""/>
          </v:shape>
          <o:OLEObject Type="Embed" ProgID="Equation.3" ShapeID="_x0000_i1036" DrawAspect="Content" ObjectID="_1577786981" r:id="rId23"/>
        </w:object>
      </w:r>
      <w:r w:rsidRPr="0048482F">
        <w:rPr>
          <w:color w:val="000000"/>
        </w:rPr>
        <w:t xml:space="preserve"> then </w:t>
      </w:r>
      <w:r>
        <w:rPr>
          <w:color w:val="000000"/>
        </w:rPr>
        <w:t xml:space="preserve">the last RBG is of size </w:t>
      </w:r>
      <w:r w:rsidRPr="006B464E">
        <w:rPr>
          <w:color w:val="000000"/>
          <w:position w:val="-14"/>
        </w:rPr>
        <w:object w:dxaOrig="3440" w:dyaOrig="400" w14:anchorId="1456B13D">
          <v:shape id="_x0000_i1037" type="#_x0000_t75" style="width:171.6pt;height:20.55pt" o:ole="">
            <v:imagedata r:id="rId24" o:title=""/>
          </v:shape>
          <o:OLEObject Type="Embed" ProgID="Equation.3" ShapeID="_x0000_i1037" DrawAspect="Content" ObjectID="_1577786982" r:id="rId25"/>
        </w:object>
      </w:r>
      <w:r>
        <w:rPr>
          <w:color w:val="000000"/>
        </w:rPr>
        <w:t xml:space="preserve"> and the</w:t>
      </w:r>
      <w:r w:rsidRPr="00FA3E70">
        <w:rPr>
          <w:position w:val="-12"/>
        </w:rPr>
        <w:object w:dxaOrig="900" w:dyaOrig="360" w14:anchorId="5CDA247C">
          <v:shape id="_x0000_i1038" type="#_x0000_t75" style="width:45.35pt;height:18.25pt" o:ole="">
            <v:imagedata r:id="rId26" o:title=""/>
          </v:shape>
          <o:OLEObject Type="Embed" ProgID="Equation.3" ShapeID="_x0000_i1038" DrawAspect="Content" ObjectID="_1577786983" r:id="rId27"/>
        </w:object>
      </w:r>
      <w:r>
        <w:rPr>
          <w:color w:val="000000"/>
        </w:rPr>
        <w:t xml:space="preserve"> RBGs between the first RBG and the last RBG is of size  </w:t>
      </w:r>
      <w:r w:rsidRPr="0048482F">
        <w:rPr>
          <w:color w:val="000000"/>
        </w:rPr>
        <w:t>P</w:t>
      </w:r>
      <w:r>
        <w:rPr>
          <w:color w:val="000000"/>
        </w:rPr>
        <w:t xml:space="preserve">; otherwise the </w:t>
      </w:r>
      <w:r w:rsidRPr="00FA3E70">
        <w:rPr>
          <w:position w:val="-12"/>
        </w:rPr>
        <w:object w:dxaOrig="859" w:dyaOrig="360" w14:anchorId="37B69325">
          <v:shape id="_x0000_i1039" type="#_x0000_t75" style="width:42.55pt;height:18.25pt" o:ole="">
            <v:imagedata r:id="rId28" o:title=""/>
          </v:shape>
          <o:OLEObject Type="Embed" ProgID="Equation.3" ShapeID="_x0000_i1039" DrawAspect="Content" ObjectID="_1577786984" r:id="rId29"/>
        </w:object>
      </w:r>
      <w:r>
        <w:rPr>
          <w:color w:val="000000"/>
        </w:rPr>
        <w:t xml:space="preserve"> RBGs after the first RBG is of size  </w:t>
      </w:r>
      <w:r w:rsidRPr="0048482F">
        <w:rPr>
          <w:color w:val="000000"/>
        </w:rPr>
        <w:t>P</w:t>
      </w:r>
      <w:r>
        <w:rPr>
          <w:color w:val="000000"/>
        </w:rPr>
        <w:t xml:space="preserve">. </w:t>
      </w:r>
    </w:p>
    <w:p w14:paraId="3F190824" w14:textId="77777777" w:rsidR="00030163" w:rsidRPr="0048482F" w:rsidRDefault="00030163" w:rsidP="00030163">
      <w:pPr>
        <w:rPr>
          <w:color w:val="000000"/>
        </w:rPr>
      </w:pPr>
      <w:r w:rsidRPr="0048482F">
        <w:rPr>
          <w:color w:val="000000"/>
        </w:rPr>
        <w:t xml:space="preserve">The bitmap is of size </w:t>
      </w:r>
      <w:r w:rsidRPr="0048482F">
        <w:rPr>
          <w:color w:val="000000"/>
          <w:position w:val="-10"/>
        </w:rPr>
        <w:object w:dxaOrig="540" w:dyaOrig="360" w14:anchorId="7237D412">
          <v:shape id="_x0000_i1040" type="#_x0000_t75" style="width:26.65pt;height:18.7pt" o:ole="">
            <v:imagedata r:id="rId30" o:title=""/>
          </v:shape>
          <o:OLEObject Type="Embed" ProgID="Equation.3" ShapeID="_x0000_i1040" DrawAspect="Content" ObjectID="_1577786985" r:id="rId31"/>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starting at the lowest frequency of the carrier bandwidth part.</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40" w14:anchorId="62CFAA60">
          <v:shape id="_x0000_i1041" type="#_x0000_t75" style="width:40.2pt;height:17.3pt" o:ole="">
            <v:imagedata r:id="rId32" o:title=""/>
          </v:shape>
          <o:OLEObject Type="Embed" ProgID="Equation.3" ShapeID="_x0000_i1041" DrawAspect="Content" ObjectID="_1577786986" r:id="rId33"/>
        </w:object>
      </w:r>
      <w:r w:rsidRPr="0048482F">
        <w:rPr>
          <w:rFonts w:hint="eastAsia"/>
          <w:color w:val="000000"/>
        </w:rPr>
        <w:t xml:space="preserve"> are mapped </w:t>
      </w:r>
      <w:r w:rsidRPr="0048482F">
        <w:rPr>
          <w:color w:val="000000"/>
        </w:rPr>
        <w:t xml:space="preserve">from </w:t>
      </w:r>
      <w:r w:rsidRPr="0048482F">
        <w:rPr>
          <w:rFonts w:hint="eastAsia"/>
          <w:color w:val="000000"/>
        </w:rPr>
        <w:t>MSB to LSB.</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p>
    <w:p w14:paraId="3E5A33CE" w14:textId="77777777" w:rsidR="00030163" w:rsidRDefault="00030163" w:rsidP="00030163">
      <w:pPr>
        <w:pStyle w:val="BodyText"/>
        <w:pBdr>
          <w:bottom w:val="single" w:sz="6" w:space="1" w:color="auto"/>
        </w:pBdr>
        <w:rPr>
          <w:lang w:val="en-AU" w:eastAsia="zh-CN"/>
        </w:rPr>
      </w:pPr>
    </w:p>
    <w:p w14:paraId="258240CD" w14:textId="77777777" w:rsidR="00030163" w:rsidRDefault="00030163" w:rsidP="00030163">
      <w:pPr>
        <w:pStyle w:val="BodyText"/>
        <w:rPr>
          <w:lang w:val="en-AU" w:eastAsia="zh-CN"/>
        </w:rPr>
      </w:pPr>
    </w:p>
    <w:p w14:paraId="10FCBF95" w14:textId="77777777" w:rsidR="00030163" w:rsidRPr="00313E69" w:rsidRDefault="00030163" w:rsidP="00030163">
      <w:pPr>
        <w:pStyle w:val="BodyText"/>
        <w:rPr>
          <w:rFonts w:asciiTheme="minorHAnsi" w:hAnsiTheme="minorHAnsi"/>
          <w:b/>
          <w:noProof/>
        </w:rPr>
      </w:pPr>
    </w:p>
    <w:p w14:paraId="4B4E7911" w14:textId="77777777" w:rsidR="00030163" w:rsidRPr="00321900" w:rsidRDefault="00030163" w:rsidP="00030163">
      <w:pPr>
        <w:pStyle w:val="Heading2"/>
        <w:numPr>
          <w:ilvl w:val="1"/>
          <w:numId w:val="1"/>
        </w:numPr>
        <w:rPr>
          <w:rFonts w:ascii="Times New Roman" w:hAnsi="Times New Roman" w:cs="Times New Roman"/>
          <w:b/>
          <w:color w:val="auto"/>
          <w:lang w:val="en-AU" w:eastAsia="zh-CN"/>
        </w:rPr>
      </w:pPr>
      <w:r w:rsidRPr="00321900">
        <w:rPr>
          <w:rFonts w:ascii="Times New Roman" w:hAnsi="Times New Roman" w:cs="Times New Roman"/>
          <w:color w:val="auto"/>
          <w:lang w:val="en-AU" w:eastAsia="zh-CN"/>
        </w:rPr>
        <w:t>Alignment of PR</w:t>
      </w:r>
      <w:r>
        <w:rPr>
          <w:rFonts w:ascii="Times New Roman" w:hAnsi="Times New Roman" w:cs="Times New Roman"/>
          <w:color w:val="auto"/>
          <w:lang w:val="en-AU" w:eastAsia="zh-CN"/>
        </w:rPr>
        <w:t>G resource allocation with RAT 1</w:t>
      </w:r>
    </w:p>
    <w:p w14:paraId="1C875506" w14:textId="77777777" w:rsidR="00030163" w:rsidRDefault="00030163" w:rsidP="00030163">
      <w:pPr>
        <w:pStyle w:val="BodyText"/>
        <w:rPr>
          <w:lang w:val="en-AU" w:eastAsia="zh-CN"/>
        </w:rPr>
      </w:pPr>
    </w:p>
    <w:p w14:paraId="0ED58479" w14:textId="761F4D5F" w:rsidR="00030163" w:rsidRPr="00721568" w:rsidRDefault="00721568" w:rsidP="00030163">
      <w:pPr>
        <w:pStyle w:val="BodyText"/>
        <w:pBdr>
          <w:bottom w:val="single" w:sz="6" w:space="1" w:color="auto"/>
        </w:pBdr>
        <w:rPr>
          <w:lang w:val="en-AU" w:eastAsia="zh-CN"/>
        </w:rPr>
      </w:pPr>
      <w:r w:rsidRPr="00721568">
        <w:rPr>
          <w:lang w:val="en-AU" w:eastAsia="zh-CN"/>
        </w:rPr>
        <w:t>The description on VRB-PRB mapping is given in TS 38.211 and is copied below:</w:t>
      </w:r>
    </w:p>
    <w:p w14:paraId="3047DFC3" w14:textId="77777777" w:rsidR="00030163" w:rsidRDefault="00030163" w:rsidP="00030163">
      <w:r>
        <w:t xml:space="preserve">For non-interleaved VRB-to-PRB mapping, virtual resource block </w:t>
      </w:r>
      <w:r w:rsidRPr="007C7FD5">
        <w:rPr>
          <w:position w:val="-6"/>
        </w:rPr>
        <w:object w:dxaOrig="180" w:dyaOrig="200" w14:anchorId="53C81E2F">
          <v:shape id="_x0000_i1042" type="#_x0000_t75" style="width:9.35pt;height:10.3pt" o:ole="">
            <v:imagedata r:id="rId34" o:title=""/>
          </v:shape>
          <o:OLEObject Type="Embed" ProgID="Equation.3" ShapeID="_x0000_i1042" DrawAspect="Content" ObjectID="_1577786987" r:id="rId35"/>
        </w:object>
      </w:r>
      <w:r>
        <w:t xml:space="preserve">  is mapped to physical resource block </w:t>
      </w:r>
      <w:r w:rsidRPr="00B01AB2">
        <w:rPr>
          <w:position w:val="-6"/>
        </w:rPr>
        <w:object w:dxaOrig="180" w:dyaOrig="200" w14:anchorId="3F3ACDD6">
          <v:shape id="_x0000_i1043" type="#_x0000_t75" style="width:9.35pt;height:10.3pt" o:ole="">
            <v:imagedata r:id="rId34" o:title=""/>
          </v:shape>
          <o:OLEObject Type="Embed" ProgID="Equation.3" ShapeID="_x0000_i1043" DrawAspect="Content" ObjectID="_1577786988" r:id="rId36"/>
        </w:object>
      </w:r>
      <w:r>
        <w:t>.</w:t>
      </w:r>
    </w:p>
    <w:p w14:paraId="50601275" w14:textId="77777777" w:rsidR="00030163" w:rsidRDefault="00030163" w:rsidP="00030163">
      <w:r>
        <w:t>For interleaved VRB-to-PRB mapping, the mapping process is defined in terms of resource block bundles:</w:t>
      </w:r>
    </w:p>
    <w:p w14:paraId="10B0EB72" w14:textId="77777777" w:rsidR="00030163" w:rsidRDefault="00030163" w:rsidP="00030163">
      <w:pPr>
        <w:pStyle w:val="B1"/>
      </w:pPr>
      <w:r>
        <w:t>-</w:t>
      </w:r>
      <w:r>
        <w:tab/>
        <w:t xml:space="preserve">Resource block bundle </w:t>
      </w:r>
      <w:r w:rsidRPr="007C7FD5">
        <w:rPr>
          <w:position w:val="-6"/>
        </w:rPr>
        <w:object w:dxaOrig="139" w:dyaOrig="240" w14:anchorId="4DF75FA3">
          <v:shape id="_x0000_i1044" type="#_x0000_t75" style="width:7pt;height:11.7pt" o:ole="">
            <v:imagedata r:id="rId37" o:title=""/>
          </v:shape>
          <o:OLEObject Type="Embed" ProgID="Equation.3" ShapeID="_x0000_i1044" DrawAspect="Content" ObjectID="_1577786989" r:id="rId38"/>
        </w:object>
      </w:r>
      <w:r>
        <w:t xml:space="preserve"> is defined as resource blocks </w:t>
      </w:r>
      <w:r w:rsidRPr="00457DCB">
        <w:rPr>
          <w:position w:val="-10"/>
        </w:rPr>
        <w:object w:dxaOrig="1820" w:dyaOrig="300" w14:anchorId="261CC257">
          <v:shape id="_x0000_i1045" type="#_x0000_t75" style="width:90.7pt;height:14.95pt" o:ole="">
            <v:imagedata r:id="rId39" o:title=""/>
          </v:shape>
          <o:OLEObject Type="Embed" ProgID="Equation.3" ShapeID="_x0000_i1045" DrawAspect="Content" ObjectID="_1577786990" r:id="rId40"/>
        </w:object>
      </w:r>
      <w:r>
        <w:t xml:space="preserve"> where </w:t>
      </w:r>
      <w:r w:rsidRPr="007C7FD5">
        <w:rPr>
          <w:position w:val="-4"/>
        </w:rPr>
        <w:object w:dxaOrig="200" w:dyaOrig="220" w14:anchorId="38583A14">
          <v:shape id="_x0000_i1046" type="#_x0000_t75" style="width:10.3pt;height:11.2pt" o:ole="">
            <v:imagedata r:id="rId41" o:title=""/>
          </v:shape>
          <o:OLEObject Type="Embed" ProgID="Equation.3" ShapeID="_x0000_i1046" DrawAspect="Content" ObjectID="_1577786991" r:id="rId42"/>
        </w:object>
      </w:r>
      <w:r>
        <w:t xml:space="preserve"> is the bundle size provided by the higher-layer parameter </w:t>
      </w:r>
      <w:r w:rsidRPr="0083489F">
        <w:rPr>
          <w:i/>
        </w:rPr>
        <w:t>VRB-to-PRB-interleaver</w:t>
      </w:r>
    </w:p>
    <w:p w14:paraId="6E453F31" w14:textId="77777777" w:rsidR="00030163" w:rsidRDefault="00030163" w:rsidP="00030163">
      <w:pPr>
        <w:pStyle w:val="B1"/>
      </w:pPr>
      <w:r>
        <w:t>-</w:t>
      </w:r>
      <w:r>
        <w:tab/>
        <w:t xml:space="preserve">Virtual resource block bundle </w:t>
      </w:r>
      <w:r w:rsidRPr="007C7FD5">
        <w:rPr>
          <w:position w:val="-10"/>
        </w:rPr>
        <w:object w:dxaOrig="180" w:dyaOrig="279" w14:anchorId="2BB8ED21">
          <v:shape id="_x0000_i1047" type="#_x0000_t75" style="width:9.35pt;height:14.05pt" o:ole="">
            <v:imagedata r:id="rId43" o:title=""/>
          </v:shape>
          <o:OLEObject Type="Embed" ProgID="Equation.3" ShapeID="_x0000_i1047" DrawAspect="Content" ObjectID="_1577786992" r:id="rId44"/>
        </w:object>
      </w:r>
      <w:r>
        <w:t xml:space="preserve"> is mapped to physical resource block bundle </w:t>
      </w:r>
      <w:r w:rsidRPr="007C7FD5">
        <w:rPr>
          <w:position w:val="-10"/>
        </w:rPr>
        <w:object w:dxaOrig="440" w:dyaOrig="300" w14:anchorId="706DD8FC">
          <v:shape id="_x0000_i1048" type="#_x0000_t75" style="width:21.95pt;height:14.95pt" o:ole="">
            <v:imagedata r:id="rId45" o:title=""/>
          </v:shape>
          <o:OLEObject Type="Embed" ProgID="Equation.3" ShapeID="_x0000_i1048" DrawAspect="Content" ObjectID="_1577786993" r:id="rId46"/>
        </w:object>
      </w:r>
      <w:r>
        <w:t xml:space="preserve">  where </w:t>
      </w:r>
    </w:p>
    <w:p w14:paraId="71961F47" w14:textId="77777777" w:rsidR="00030163" w:rsidRDefault="00030163" w:rsidP="00030163">
      <w:pPr>
        <w:pStyle w:val="EQ"/>
        <w:jc w:val="center"/>
      </w:pPr>
      <w:r w:rsidRPr="002C24F5">
        <w:rPr>
          <w:position w:val="-88"/>
        </w:rPr>
        <w:object w:dxaOrig="1560" w:dyaOrig="1860" w14:anchorId="412A3F1F">
          <v:shape id="_x0000_i1049" type="#_x0000_t75" style="width:78.1pt;height:93.05pt" o:ole="">
            <v:imagedata r:id="rId47" o:title=""/>
          </v:shape>
          <o:OLEObject Type="Embed" ProgID="Equation.3" ShapeID="_x0000_i1049" DrawAspect="Content" ObjectID="_1577786994" r:id="rId48"/>
        </w:object>
      </w:r>
    </w:p>
    <w:p w14:paraId="273AD6F6" w14:textId="77777777" w:rsidR="00030163" w:rsidRDefault="00030163" w:rsidP="00030163">
      <w:pPr>
        <w:pStyle w:val="B1"/>
      </w:pPr>
      <w:r>
        <w:lastRenderedPageBreak/>
        <w:tab/>
        <w:t xml:space="preserve">with </w:t>
      </w:r>
      <w:r w:rsidRPr="009A60E1">
        <w:rPr>
          <w:position w:val="-12"/>
        </w:rPr>
        <w:object w:dxaOrig="620" w:dyaOrig="360" w14:anchorId="0CC4609B">
          <v:shape id="_x0000_i1050" type="#_x0000_t75" style="width:31.3pt;height:18.25pt" o:ole="">
            <v:imagedata r:id="rId49" o:title=""/>
          </v:shape>
          <o:OLEObject Type="Embed" ProgID="Equation.3" ShapeID="_x0000_i1050" DrawAspect="Content" ObjectID="_1577786995" r:id="rId50"/>
        </w:object>
      </w:r>
      <w:r>
        <w:t xml:space="preserve"> representing the size of the carrier bandwidth part in which the PDSCH is transmitted.</w:t>
      </w:r>
    </w:p>
    <w:p w14:paraId="17557210" w14:textId="77777777" w:rsidR="00030163" w:rsidRDefault="00030163" w:rsidP="00030163">
      <w:pPr>
        <w:pStyle w:val="BodyText"/>
        <w:pBdr>
          <w:bottom w:val="single" w:sz="6" w:space="1" w:color="auto"/>
        </w:pBdr>
      </w:pPr>
      <w:r>
        <w:t xml:space="preserve">The UE may assume that the same precoding in the frequency domain is used across a bundle of common resource blocks numbered </w:t>
      </w:r>
      <w:r w:rsidRPr="000D198E">
        <w:rPr>
          <w:position w:val="-8"/>
        </w:rPr>
        <w:object w:dxaOrig="1480" w:dyaOrig="260" w14:anchorId="64BAD3B4">
          <v:shape id="_x0000_i1051" type="#_x0000_t75" style="width:74.35pt;height:13.1pt" o:ole="">
            <v:imagedata r:id="rId51" o:title=""/>
          </v:shape>
          <o:OLEObject Type="Embed" ProgID="Equation.3" ShapeID="_x0000_i1051" DrawAspect="Content" ObjectID="_1577786996" r:id="rId52"/>
        </w:object>
      </w:r>
      <w:r>
        <w:t xml:space="preserve"> where </w:t>
      </w:r>
      <w:r w:rsidRPr="002A4296">
        <w:rPr>
          <w:position w:val="-8"/>
        </w:rPr>
        <w:object w:dxaOrig="1420" w:dyaOrig="260" w14:anchorId="6E587F79">
          <v:shape id="_x0000_i1052" type="#_x0000_t75" style="width:71.05pt;height:13.1pt" o:ole="">
            <v:imagedata r:id="rId53" o:title=""/>
          </v:shape>
          <o:OLEObject Type="Embed" ProgID="Equation.3" ShapeID="_x0000_i1052" DrawAspect="Content" ObjectID="_1577786997" r:id="rId54"/>
        </w:object>
      </w:r>
      <w:r>
        <w:t xml:space="preserve"> and the bundle size </w:t>
      </w:r>
      <w:r w:rsidRPr="00C12953">
        <w:rPr>
          <w:position w:val="-6"/>
        </w:rPr>
        <w:object w:dxaOrig="220" w:dyaOrig="200" w14:anchorId="541F320D">
          <v:shape id="_x0000_i1053" type="#_x0000_t75" style="width:11.2pt;height:10.3pt" o:ole="">
            <v:imagedata r:id="rId55" o:title=""/>
          </v:shape>
          <o:OLEObject Type="Embed" ProgID="Equation.3" ShapeID="_x0000_i1053" DrawAspect="Content" ObjectID="_1577786998" r:id="rId56"/>
        </w:object>
      </w:r>
      <w:r>
        <w:t xml:space="preserve"> is given by the higher-layer parameter </w:t>
      </w:r>
      <w:r w:rsidRPr="00F03A00">
        <w:rPr>
          <w:i/>
        </w:rPr>
        <w:t>PDSCH-bundle-size</w:t>
      </w:r>
      <w:r>
        <w:t xml:space="preserve"> if configured, otherwise by the DCI scheduling the transmission. </w:t>
      </w:r>
      <w:r w:rsidRPr="0090312F">
        <w:t xml:space="preserve">The UE shall not make any assumption that the same precoding is used for different bundles of </w:t>
      </w:r>
      <w:r>
        <w:t>common resource</w:t>
      </w:r>
      <w:r w:rsidRPr="0090312F">
        <w:t xml:space="preserve"> blocks.</w:t>
      </w:r>
    </w:p>
    <w:p w14:paraId="4405895C" w14:textId="77777777" w:rsidR="00030163" w:rsidRDefault="00030163" w:rsidP="00030163">
      <w:pPr>
        <w:pStyle w:val="BodyText"/>
      </w:pPr>
    </w:p>
    <w:p w14:paraId="23735515" w14:textId="77777777" w:rsidR="00030163" w:rsidRPr="005D5326" w:rsidRDefault="00030163" w:rsidP="00030163">
      <w:pPr>
        <w:pStyle w:val="BodyText"/>
        <w:rPr>
          <w:b/>
          <w:lang w:val="en-AU" w:eastAsia="zh-CN"/>
        </w:rPr>
      </w:pPr>
    </w:p>
    <w:p w14:paraId="1A93C51F" w14:textId="77777777" w:rsidR="00030163" w:rsidRDefault="00030163" w:rsidP="00030163">
      <w:pPr>
        <w:pStyle w:val="BodyText"/>
        <w:rPr>
          <w:lang w:val="en-AU" w:eastAsia="zh-CN"/>
        </w:rPr>
      </w:pPr>
      <w:r>
        <w:rPr>
          <w:lang w:val="en-AU" w:eastAsia="zh-CN"/>
        </w:rPr>
        <w:t xml:space="preserve">With the block interleaver in TS 38.214, VRB-PRB interleaving is handled correctly for the case where the PRB-VRB bundle size divides the number of PRBs in a BWP. </w:t>
      </w:r>
    </w:p>
    <w:p w14:paraId="31FDFC79" w14:textId="77777777" w:rsidR="00030163" w:rsidRDefault="00030163" w:rsidP="00030163">
      <w:pPr>
        <w:pStyle w:val="BodyText"/>
        <w:rPr>
          <w:lang w:val="en-AU" w:eastAsia="zh-CN"/>
        </w:rPr>
      </w:pPr>
    </w:p>
    <w:p w14:paraId="77CB68FF" w14:textId="77777777" w:rsidR="00030163" w:rsidRDefault="00030163" w:rsidP="00030163">
      <w:pPr>
        <w:pStyle w:val="BodyText"/>
        <w:keepNext/>
      </w:pPr>
      <w:r w:rsidRPr="00560466">
        <w:rPr>
          <w:noProof/>
        </w:rPr>
        <w:drawing>
          <wp:inline distT="0" distB="0" distL="0" distR="0" wp14:anchorId="47434DFA" wp14:editId="7C134D07">
            <wp:extent cx="2449830" cy="115443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14:paraId="518803EF" w14:textId="77777777" w:rsidR="00030163" w:rsidRDefault="00030163" w:rsidP="00030163">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xml:space="preserve"> VRB-PRB interleaving over BWP at 24 PRBs with a PRB-VRB bundle size at 2.</w:t>
      </w:r>
    </w:p>
    <w:p w14:paraId="6A0BC70E" w14:textId="77777777" w:rsidR="00030163" w:rsidRDefault="00030163" w:rsidP="00030163">
      <w:pPr>
        <w:rPr>
          <w:lang w:val="sv-SE" w:eastAsia="ja-JP"/>
        </w:rPr>
      </w:pPr>
    </w:p>
    <w:p w14:paraId="60E05F1E" w14:textId="77777777" w:rsidR="00030163" w:rsidRDefault="00030163" w:rsidP="00030163">
      <w:pPr>
        <w:rPr>
          <w:lang w:val="sv-SE" w:eastAsia="ja-JP"/>
        </w:rPr>
      </w:pPr>
      <w:r>
        <w:rPr>
          <w:lang w:val="sv-SE" w:eastAsia="ja-JP"/>
        </w:rPr>
        <w:t>However, when the PRB-VRB bundle size does not divide the number PRBs in a BWP evenly, the current block intereleaver does not provide a valid interleaver. One example for this case is illustrated below.</w:t>
      </w:r>
    </w:p>
    <w:p w14:paraId="1AADE57B" w14:textId="77777777" w:rsidR="00030163" w:rsidRDefault="00030163" w:rsidP="00030163">
      <w:pPr>
        <w:rPr>
          <w:lang w:val="sv-SE" w:eastAsia="ja-JP"/>
        </w:rPr>
      </w:pPr>
    </w:p>
    <w:p w14:paraId="1C496286" w14:textId="77777777" w:rsidR="00030163" w:rsidRDefault="00030163" w:rsidP="00030163">
      <w:pPr>
        <w:keepNext/>
      </w:pPr>
      <w:r w:rsidRPr="00560466">
        <w:rPr>
          <w:noProof/>
        </w:rPr>
        <w:drawing>
          <wp:inline distT="0" distB="0" distL="0" distR="0" wp14:anchorId="0B7F0440" wp14:editId="22D2C4B9">
            <wp:extent cx="2449830" cy="115443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14:paraId="4655630E" w14:textId="77777777" w:rsidR="00030163" w:rsidRDefault="00030163" w:rsidP="00030163">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BWP at 21 PRBs, VRB-PRB bundle size = 2.</w:t>
      </w:r>
    </w:p>
    <w:p w14:paraId="54C5E8A6" w14:textId="77777777" w:rsidR="00030163" w:rsidRDefault="00030163" w:rsidP="00030163">
      <w:pPr>
        <w:rPr>
          <w:lang w:val="sv-SE" w:eastAsia="ja-JP"/>
        </w:rPr>
      </w:pPr>
    </w:p>
    <w:p w14:paraId="477B1CF8" w14:textId="77777777" w:rsidR="00030163" w:rsidRDefault="00030163" w:rsidP="00030163">
      <w:pPr>
        <w:rPr>
          <w:lang w:val="sv-SE" w:eastAsia="ja-JP"/>
        </w:rPr>
      </w:pPr>
      <w:r>
        <w:rPr>
          <w:lang w:val="sv-SE" w:eastAsia="ja-JP"/>
        </w:rPr>
        <w:t>We propose to retain the overall current block interleaver design and modify it properly so it can handle any BWP size.</w:t>
      </w:r>
    </w:p>
    <w:p w14:paraId="591328D0" w14:textId="77777777" w:rsidR="00030163" w:rsidRDefault="00030163" w:rsidP="00030163">
      <w:pPr>
        <w:keepNext/>
      </w:pPr>
      <w:r w:rsidRPr="00560466">
        <w:rPr>
          <w:noProof/>
        </w:rPr>
        <w:drawing>
          <wp:inline distT="0" distB="0" distL="0" distR="0" wp14:anchorId="0AD1ACE6" wp14:editId="28E2B62B">
            <wp:extent cx="2449830" cy="115443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14:paraId="4F11A1C8" w14:textId="77777777" w:rsidR="00030163" w:rsidRDefault="00030163" w:rsidP="00030163">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Block interleaver for BWP=21 PRBs and VRB-PRB bundle size = 2.</w:t>
      </w:r>
    </w:p>
    <w:p w14:paraId="727856E9" w14:textId="77777777" w:rsidR="00030163" w:rsidRDefault="00030163" w:rsidP="00030163">
      <w:pPr>
        <w:rPr>
          <w:lang w:val="sv-SE" w:eastAsia="ja-JP"/>
        </w:rPr>
      </w:pPr>
    </w:p>
    <w:p w14:paraId="0DAB2002" w14:textId="77777777" w:rsidR="00030163" w:rsidRDefault="00030163" w:rsidP="00030163">
      <w:pPr>
        <w:rPr>
          <w:lang w:val="sv-SE" w:eastAsia="ja-JP"/>
        </w:rPr>
      </w:pPr>
      <w:r w:rsidRPr="002707D7">
        <w:rPr>
          <w:noProof/>
        </w:rPr>
        <w:drawing>
          <wp:inline distT="0" distB="0" distL="0" distR="0" wp14:anchorId="1C735575" wp14:editId="0FA22813">
            <wp:extent cx="2449830" cy="115443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14:paraId="78F7ADD6" w14:textId="77777777" w:rsidR="00030163" w:rsidRDefault="00030163" w:rsidP="00030163">
      <w:pPr>
        <w:pStyle w:val="Caption"/>
      </w:pPr>
      <w:r>
        <w:t xml:space="preserve">Figure </w:t>
      </w:r>
      <w:r>
        <w:fldChar w:fldCharType="begin"/>
      </w:r>
      <w:r>
        <w:instrText xml:space="preserve"> SEQ Figure \* ARABIC </w:instrText>
      </w:r>
      <w:r>
        <w:fldChar w:fldCharType="separate"/>
      </w:r>
      <w:r>
        <w:rPr>
          <w:noProof/>
        </w:rPr>
        <w:t>7</w:t>
      </w:r>
      <w:r>
        <w:fldChar w:fldCharType="end"/>
      </w:r>
      <w:r>
        <w:t xml:space="preserve"> Block interleaver for BWP=23 PRBs and VRB-PRB bundle size = 2.</w:t>
      </w:r>
    </w:p>
    <w:p w14:paraId="50D4E506" w14:textId="77777777" w:rsidR="00030163" w:rsidRDefault="00030163" w:rsidP="00030163">
      <w:pPr>
        <w:rPr>
          <w:lang w:val="sv-SE" w:eastAsia="ja-JP"/>
        </w:rPr>
      </w:pPr>
    </w:p>
    <w:p w14:paraId="126301CE" w14:textId="77777777" w:rsidR="00030163" w:rsidRDefault="00030163" w:rsidP="00030163">
      <w:pPr>
        <w:rPr>
          <w:lang w:val="sv-SE" w:eastAsia="ja-JP"/>
        </w:rPr>
      </w:pPr>
      <w:r>
        <w:rPr>
          <w:lang w:val="sv-SE" w:eastAsia="ja-JP"/>
        </w:rPr>
        <w:lastRenderedPageBreak/>
        <w:t>When the starting PRB in a BWP is not aligned with a PRG, a block interleaver as follows is used.</w:t>
      </w:r>
    </w:p>
    <w:p w14:paraId="7B490184" w14:textId="77777777" w:rsidR="00030163" w:rsidRDefault="00030163" w:rsidP="00030163">
      <w:pPr>
        <w:keepNext/>
      </w:pPr>
      <w:r w:rsidRPr="006742F2">
        <w:rPr>
          <w:noProof/>
        </w:rPr>
        <w:drawing>
          <wp:inline distT="0" distB="0" distL="0" distR="0" wp14:anchorId="5AE807B7" wp14:editId="127CD4C5">
            <wp:extent cx="2449830" cy="115443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14:paraId="3ACC224F" w14:textId="77777777" w:rsidR="00030163" w:rsidRDefault="00030163" w:rsidP="00030163">
      <w:pPr>
        <w:pStyle w:val="Caption"/>
        <w:rPr>
          <w:noProof/>
        </w:rPr>
      </w:pPr>
      <w:r>
        <w:t xml:space="preserve">Figure </w:t>
      </w:r>
      <w:r>
        <w:fldChar w:fldCharType="begin"/>
      </w:r>
      <w:r>
        <w:instrText xml:space="preserve"> SEQ Figure \* ARABIC </w:instrText>
      </w:r>
      <w:r>
        <w:fldChar w:fldCharType="separate"/>
      </w:r>
      <w:r>
        <w:rPr>
          <w:noProof/>
        </w:rPr>
        <w:t>8</w:t>
      </w:r>
      <w:r>
        <w:fldChar w:fldCharType="end"/>
      </w:r>
      <w:r>
        <w:t xml:space="preserve"> The starting PRB in a BWP with 20 PRBs is not aligned with a PRG,  </w:t>
      </w:r>
      <w:r>
        <w:rPr>
          <w:noProof/>
        </w:rPr>
        <w:t>VRB-PRB bundle size = 2.</w:t>
      </w:r>
    </w:p>
    <w:p w14:paraId="444D0631" w14:textId="77777777" w:rsidR="00030163" w:rsidRPr="00EA3B8A" w:rsidRDefault="00030163" w:rsidP="00030163">
      <w:pPr>
        <w:rPr>
          <w:lang w:val="sv-SE" w:eastAsia="ja-JP"/>
        </w:rPr>
      </w:pPr>
    </w:p>
    <w:p w14:paraId="59F3694E" w14:textId="77777777" w:rsidR="00030163" w:rsidRDefault="00030163" w:rsidP="00030163">
      <w:pPr>
        <w:keepNext/>
      </w:pPr>
      <w:r w:rsidRPr="006742F2">
        <w:rPr>
          <w:noProof/>
        </w:rPr>
        <w:drawing>
          <wp:inline distT="0" distB="0" distL="0" distR="0" wp14:anchorId="59FB4283" wp14:editId="1733773B">
            <wp:extent cx="2449830" cy="115443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r w:rsidRPr="006742F2">
        <w:t xml:space="preserve"> </w:t>
      </w:r>
    </w:p>
    <w:p w14:paraId="6A1BB791" w14:textId="77777777" w:rsidR="00030163" w:rsidRDefault="00030163" w:rsidP="00030163">
      <w:pPr>
        <w:pStyle w:val="Caption"/>
        <w:rPr>
          <w:noProof/>
        </w:rPr>
      </w:pPr>
      <w:r>
        <w:t xml:space="preserve">Figure </w:t>
      </w:r>
      <w:r>
        <w:fldChar w:fldCharType="begin"/>
      </w:r>
      <w:r>
        <w:instrText xml:space="preserve"> SEQ Figure \* ARABIC </w:instrText>
      </w:r>
      <w:r>
        <w:fldChar w:fldCharType="separate"/>
      </w:r>
      <w:r>
        <w:rPr>
          <w:noProof/>
        </w:rPr>
        <w:t>9</w:t>
      </w:r>
      <w:r>
        <w:fldChar w:fldCharType="end"/>
      </w:r>
      <w:r>
        <w:t xml:space="preserve"> The starting PRB in a BWP with 22 PRBs is not aligned with a PRG,  </w:t>
      </w:r>
      <w:r>
        <w:rPr>
          <w:noProof/>
        </w:rPr>
        <w:t>VRB-PRB bundle size = 2.</w:t>
      </w:r>
    </w:p>
    <w:p w14:paraId="445E1489" w14:textId="77777777" w:rsidR="00030163" w:rsidRPr="006742F2" w:rsidRDefault="00030163" w:rsidP="00030163">
      <w:pPr>
        <w:rPr>
          <w:lang w:val="sv-SE" w:eastAsia="ja-JP"/>
        </w:rPr>
      </w:pPr>
    </w:p>
    <w:p w14:paraId="6846A3F5" w14:textId="4D3D0EFB" w:rsidR="00030163" w:rsidRPr="0094531A" w:rsidRDefault="00030163" w:rsidP="00030163">
      <w:pPr>
        <w:pStyle w:val="BodyText"/>
        <w:rPr>
          <w:lang w:val="en-AU" w:eastAsia="zh-CN"/>
        </w:rPr>
      </w:pPr>
      <w:r w:rsidRPr="0094531A">
        <w:rPr>
          <w:lang w:val="en-AU" w:eastAsia="zh-CN"/>
        </w:rPr>
        <w:t>We have the following</w:t>
      </w:r>
      <w:r w:rsidR="0094531A" w:rsidRPr="0094531A">
        <w:rPr>
          <w:lang w:val="en-AU" w:eastAsia="zh-CN"/>
        </w:rPr>
        <w:t xml:space="preserve"> text</w:t>
      </w:r>
      <w:r w:rsidRPr="0094531A">
        <w:rPr>
          <w:lang w:val="en-AU" w:eastAsia="zh-CN"/>
        </w:rPr>
        <w:t xml:space="preserve"> proposal for </w:t>
      </w:r>
      <w:r w:rsidR="0094531A" w:rsidRPr="0094531A">
        <w:rPr>
          <w:lang w:val="en-AU" w:eastAsia="zh-CN"/>
        </w:rPr>
        <w:t xml:space="preserve">VRB-PRB mapping for </w:t>
      </w:r>
      <w:r w:rsidRPr="0094531A">
        <w:rPr>
          <w:lang w:val="en-AU" w:eastAsia="zh-CN"/>
        </w:rPr>
        <w:t>RAT 1:</w:t>
      </w:r>
    </w:p>
    <w:p w14:paraId="7875B559" w14:textId="77777777" w:rsidR="00721568" w:rsidRDefault="00721568" w:rsidP="00721568">
      <w:pPr>
        <w:spacing w:before="100" w:beforeAutospacing="1" w:after="100" w:afterAutospacing="1"/>
        <w:jc w:val="center"/>
        <w:rPr>
          <w:color w:val="FF0000"/>
          <w:lang w:eastAsia="zh-TW"/>
        </w:rPr>
      </w:pPr>
      <w:r w:rsidRPr="007860F7">
        <w:rPr>
          <w:color w:val="FF0000"/>
        </w:rPr>
        <w:t>/************************ Start of Text Proposal **************************/</w:t>
      </w:r>
    </w:p>
    <w:p w14:paraId="3E53A4E3" w14:textId="77777777" w:rsidR="00030163" w:rsidRPr="0041531B" w:rsidRDefault="00030163" w:rsidP="00030163">
      <w:pPr>
        <w:tabs>
          <w:tab w:val="center" w:pos="4800"/>
          <w:tab w:val="right" w:pos="9500"/>
        </w:tabs>
        <w:rPr>
          <w:noProof/>
        </w:rPr>
      </w:pPr>
      <w:r w:rsidRPr="0041531B">
        <w:rPr>
          <w:noProof/>
        </w:rPr>
        <w:t xml:space="preserve"> Let </w:t>
      </w:r>
      <w:r w:rsidRPr="009505E9">
        <w:rPr>
          <w:position w:val="-14"/>
        </w:rPr>
        <w:object w:dxaOrig="1760" w:dyaOrig="400" w14:anchorId="4BD0088B">
          <v:shape id="_x0000_i1054" type="#_x0000_t75" style="width:87.9pt;height:20.1pt" o:ole="">
            <v:imagedata r:id="rId63" o:title=""/>
          </v:shape>
          <o:OLEObject Type="Embed" ProgID="Equation.3" ShapeID="_x0000_i1054" DrawAspect="Content" ObjectID="_1577786999" r:id="rId64"/>
        </w:object>
      </w:r>
      <w:r>
        <w:t xml:space="preserve">, </w:t>
      </w:r>
      <w:r w:rsidRPr="009505E9">
        <w:rPr>
          <w:position w:val="-14"/>
        </w:rPr>
        <w:object w:dxaOrig="1080" w:dyaOrig="400" w14:anchorId="06E4A4F3">
          <v:shape id="_x0000_i1055" type="#_x0000_t75" style="width:54.25pt;height:20.1pt" o:ole="">
            <v:imagedata r:id="rId65" o:title=""/>
          </v:shape>
          <o:OLEObject Type="Embed" ProgID="Equation.3" ShapeID="_x0000_i1055" DrawAspect="Content" ObjectID="_1577787000" r:id="rId66"/>
        </w:object>
      </w:r>
      <w:r>
        <w:t>.</w:t>
      </w:r>
    </w:p>
    <w:p w14:paraId="29E9603F" w14:textId="77777777" w:rsidR="00030163" w:rsidRDefault="00030163" w:rsidP="00030163">
      <w:pPr>
        <w:tabs>
          <w:tab w:val="center" w:pos="4800"/>
          <w:tab w:val="right" w:pos="9500"/>
        </w:tabs>
        <w:ind w:firstLine="720"/>
        <w:rPr>
          <w:noProof/>
        </w:rPr>
      </w:pPr>
    </w:p>
    <w:p w14:paraId="791E2B2C" w14:textId="77777777" w:rsidR="00030163" w:rsidRPr="00C877D6" w:rsidRDefault="00030163" w:rsidP="00030163">
      <w:pPr>
        <w:tabs>
          <w:tab w:val="center" w:pos="4800"/>
          <w:tab w:val="right" w:pos="9500"/>
        </w:tabs>
        <w:jc w:val="both"/>
        <w:rPr>
          <w:highlight w:val="green"/>
        </w:rPr>
      </w:pPr>
      <w:r w:rsidRPr="00DF060E">
        <w:rPr>
          <w:color w:val="000000" w:themeColor="text1"/>
        </w:rPr>
        <w:t>If alignment between PRB bundle and PRG is not used, then set the value of</w:t>
      </w:r>
      <w:r w:rsidRPr="00DF060E">
        <w:rPr>
          <w:color w:val="000000" w:themeColor="text1"/>
          <w:position w:val="-4"/>
        </w:rPr>
        <w:object w:dxaOrig="279" w:dyaOrig="260" w14:anchorId="0C98B9B3">
          <v:shape id="_x0000_i1056" type="#_x0000_t75" style="width:14.5pt;height:13.1pt" o:ole="">
            <v:imagedata r:id="rId67" o:title=""/>
          </v:shape>
          <o:OLEObject Type="Embed" ProgID="Equation.3" ShapeID="_x0000_i1056" DrawAspect="Content" ObjectID="_1577787001" r:id="rId68"/>
        </w:object>
      </w:r>
      <w:r w:rsidRPr="00DF060E">
        <w:rPr>
          <w:color w:val="000000" w:themeColor="text1"/>
        </w:rPr>
        <w:t xml:space="preserve"> to 0: i.e.</w:t>
      </w:r>
      <w:r w:rsidRPr="00DF060E">
        <w:rPr>
          <w:color w:val="000000" w:themeColor="text1"/>
          <w:position w:val="-6"/>
        </w:rPr>
        <w:object w:dxaOrig="639" w:dyaOrig="279" w14:anchorId="5A18BD13">
          <v:shape id="_x0000_i1057" type="#_x0000_t75" style="width:32.25pt;height:14.5pt" o:ole="">
            <v:imagedata r:id="rId69" o:title=""/>
          </v:shape>
          <o:OLEObject Type="Embed" ProgID="Equation.3" ShapeID="_x0000_i1057" DrawAspect="Content" ObjectID="_1577787002" r:id="rId70"/>
        </w:object>
      </w:r>
      <w:r w:rsidRPr="00DF060E">
        <w:rPr>
          <w:color w:val="000000" w:themeColor="text1"/>
        </w:rPr>
        <w:t xml:space="preserve"> </w:t>
      </w:r>
      <w:r w:rsidRPr="00C877D6">
        <w:t>.</w:t>
      </w:r>
    </w:p>
    <w:p w14:paraId="156B3278" w14:textId="77777777" w:rsidR="00030163" w:rsidRPr="0041531B" w:rsidRDefault="00030163" w:rsidP="00030163">
      <w:pPr>
        <w:tabs>
          <w:tab w:val="center" w:pos="4800"/>
          <w:tab w:val="right" w:pos="9500"/>
        </w:tabs>
        <w:ind w:firstLine="720"/>
        <w:rPr>
          <w:noProof/>
        </w:rPr>
      </w:pPr>
    </w:p>
    <w:p w14:paraId="4C7BE642" w14:textId="77777777" w:rsidR="00030163" w:rsidRPr="0041531B" w:rsidRDefault="00030163" w:rsidP="00030163">
      <w:pPr>
        <w:tabs>
          <w:tab w:val="center" w:pos="4800"/>
          <w:tab w:val="right" w:pos="9500"/>
        </w:tabs>
        <w:jc w:val="both"/>
      </w:pPr>
      <w:r w:rsidRPr="0041531B">
        <w:t xml:space="preserve">Let    </w:t>
      </w:r>
      <w:r w:rsidRPr="0041531B">
        <w:rPr>
          <w:position w:val="-12"/>
        </w:rPr>
        <w:object w:dxaOrig="2120" w:dyaOrig="360" w14:anchorId="021A72D3">
          <v:shape id="_x0000_i1058" type="#_x0000_t75" style="width:105.2pt;height:18.7pt" o:ole="">
            <v:imagedata r:id="rId71" o:title=""/>
          </v:shape>
          <o:OLEObject Type="Embed" ProgID="Equation.3" ShapeID="_x0000_i1058" DrawAspect="Content" ObjectID="_1577787003" r:id="rId72"/>
        </w:object>
      </w:r>
      <w:r w:rsidRPr="0041531B">
        <w:t xml:space="preserve"> ,</w:t>
      </w:r>
    </w:p>
    <w:p w14:paraId="483D4273" w14:textId="77777777" w:rsidR="00030163" w:rsidRDefault="00030163" w:rsidP="00030163">
      <w:pPr>
        <w:tabs>
          <w:tab w:val="center" w:pos="4800"/>
          <w:tab w:val="right" w:pos="9500"/>
        </w:tabs>
        <w:jc w:val="both"/>
      </w:pPr>
      <w:r w:rsidRPr="0041531B">
        <w:t xml:space="preserve">         </w:t>
      </w:r>
      <w:r w:rsidRPr="0041531B">
        <w:rPr>
          <w:position w:val="-10"/>
        </w:rPr>
        <w:object w:dxaOrig="1760" w:dyaOrig="320" w14:anchorId="4BB3B1DD">
          <v:shape id="_x0000_i1077" type="#_x0000_t75" style="width:88.85pt;height:17.3pt" o:ole="">
            <v:imagedata r:id="rId73" o:title=""/>
          </v:shape>
          <o:OLEObject Type="Embed" ProgID="Equation.3" ShapeID="_x0000_i1077" DrawAspect="Content" ObjectID="_1577787004" r:id="rId74"/>
        </w:object>
      </w:r>
      <w:r>
        <w:t>,</w:t>
      </w:r>
    </w:p>
    <w:p w14:paraId="712B12C3" w14:textId="77777777" w:rsidR="00030163" w:rsidRDefault="00030163" w:rsidP="00030163">
      <w:pPr>
        <w:tabs>
          <w:tab w:val="center" w:pos="4800"/>
          <w:tab w:val="right" w:pos="9500"/>
        </w:tabs>
        <w:jc w:val="both"/>
      </w:pPr>
      <w:r>
        <w:t xml:space="preserve">          </w:t>
      </w:r>
      <w:r w:rsidRPr="00EA6C61">
        <w:rPr>
          <w:position w:val="-12"/>
        </w:rPr>
        <w:object w:dxaOrig="1620" w:dyaOrig="360" w14:anchorId="47BB4161">
          <v:shape id="_x0000_i1070" type="#_x0000_t75" style="width:80.9pt;height:18.25pt" o:ole="">
            <v:imagedata r:id="rId75" o:title=""/>
          </v:shape>
          <o:OLEObject Type="Embed" ProgID="Equation.3" ShapeID="_x0000_i1070" DrawAspect="Content" ObjectID="_1577787005" r:id="rId76"/>
        </w:object>
      </w:r>
      <w:r>
        <w:t>,</w:t>
      </w:r>
    </w:p>
    <w:p w14:paraId="1C7BACA4" w14:textId="77777777" w:rsidR="00030163" w:rsidRDefault="00030163" w:rsidP="00030163">
      <w:pPr>
        <w:tabs>
          <w:tab w:val="center" w:pos="4800"/>
          <w:tab w:val="right" w:pos="9500"/>
        </w:tabs>
        <w:jc w:val="both"/>
        <w:rPr>
          <w:noProof/>
        </w:rPr>
      </w:pPr>
      <w:r>
        <w:t xml:space="preserve">          </w:t>
      </w:r>
      <w:r w:rsidRPr="00EA6C61">
        <w:rPr>
          <w:position w:val="-4"/>
        </w:rPr>
        <w:object w:dxaOrig="600" w:dyaOrig="260" w14:anchorId="75C80BC3">
          <v:shape id="_x0000_i1071" type="#_x0000_t75" style="width:29.9pt;height:13.1pt" o:ole="">
            <v:imagedata r:id="rId77" o:title=""/>
          </v:shape>
          <o:OLEObject Type="Embed" ProgID="Equation.3" ShapeID="_x0000_i1071" DrawAspect="Content" ObjectID="_1577787006" r:id="rId78"/>
        </w:object>
      </w:r>
      <w:r>
        <w:t>.</w:t>
      </w:r>
    </w:p>
    <w:p w14:paraId="4F9AD556" w14:textId="77777777" w:rsidR="00030163" w:rsidRPr="0041531B" w:rsidRDefault="00030163" w:rsidP="00030163">
      <w:pPr>
        <w:tabs>
          <w:tab w:val="center" w:pos="4800"/>
          <w:tab w:val="right" w:pos="9500"/>
        </w:tabs>
        <w:jc w:val="both"/>
      </w:pPr>
    </w:p>
    <w:p w14:paraId="01F72235" w14:textId="77777777" w:rsidR="00030163" w:rsidRPr="0041531B" w:rsidRDefault="00030163" w:rsidP="00030163">
      <w:pPr>
        <w:tabs>
          <w:tab w:val="center" w:pos="4800"/>
          <w:tab w:val="right" w:pos="9500"/>
        </w:tabs>
        <w:jc w:val="both"/>
      </w:pPr>
      <w:r w:rsidRPr="0041531B">
        <w:t xml:space="preserve">         </w:t>
      </w:r>
    </w:p>
    <w:p w14:paraId="00E7F631" w14:textId="77777777" w:rsidR="00030163" w:rsidRPr="0041531B" w:rsidRDefault="00030163" w:rsidP="00030163">
      <w:pPr>
        <w:tabs>
          <w:tab w:val="center" w:pos="4800"/>
          <w:tab w:val="right" w:pos="9500"/>
        </w:tabs>
        <w:jc w:val="both"/>
        <w:rPr>
          <w:noProof/>
        </w:rPr>
      </w:pPr>
      <w:r w:rsidRPr="0041531B">
        <w:rPr>
          <w:noProof/>
        </w:rPr>
        <w:t xml:space="preserve">Virtual resource block </w:t>
      </w:r>
      <w:r w:rsidRPr="0041531B">
        <w:rPr>
          <w:noProof/>
          <w:position w:val="-10"/>
        </w:rPr>
        <w:object w:dxaOrig="200" w:dyaOrig="300" w14:anchorId="16783CC4">
          <v:shape id="_x0000_i1059" type="#_x0000_t75" style="width:9.8pt;height:15.45pt" o:ole="">
            <v:imagedata r:id="rId79" o:title=""/>
          </v:shape>
          <o:OLEObject Type="Embed" ProgID="Equation.3" ShapeID="_x0000_i1059" DrawAspect="Content" ObjectID="_1577787007" r:id="rId80"/>
        </w:object>
      </w:r>
      <w:r w:rsidRPr="0041531B">
        <w:rPr>
          <w:noProof/>
        </w:rPr>
        <w:t xml:space="preserve">, </w:t>
      </w:r>
      <w:r w:rsidRPr="0041531B">
        <w:rPr>
          <w:position w:val="-10"/>
        </w:rPr>
        <w:object w:dxaOrig="1719" w:dyaOrig="320" w14:anchorId="1DBFE7AC">
          <v:shape id="_x0000_i1060" type="#_x0000_t75" style="width:86.05pt;height:17.3pt" o:ole="">
            <v:imagedata r:id="rId81" o:title=""/>
          </v:shape>
          <o:OLEObject Type="Embed" ProgID="Equation.3" ShapeID="_x0000_i1060" DrawAspect="Content" ObjectID="_1577787008" r:id="rId82"/>
        </w:object>
      </w:r>
      <w:r w:rsidRPr="0041531B">
        <w:rPr>
          <w:noProof/>
        </w:rPr>
        <w:t xml:space="preserve">is mapped to physical resource block </w:t>
      </w:r>
      <w:r w:rsidRPr="0041531B">
        <w:rPr>
          <w:noProof/>
          <w:position w:val="-10"/>
        </w:rPr>
        <w:object w:dxaOrig="520" w:dyaOrig="340" w14:anchorId="66277B5D">
          <v:shape id="_x0000_i1061" type="#_x0000_t75" style="width:25.25pt;height:17.3pt" o:ole="">
            <v:imagedata r:id="rId83" o:title=""/>
          </v:shape>
          <o:OLEObject Type="Embed" ProgID="Equation.3" ShapeID="_x0000_i1061" DrawAspect="Content" ObjectID="_1577787009" r:id="rId84"/>
        </w:object>
      </w:r>
      <w:r w:rsidRPr="0041531B">
        <w:rPr>
          <w:noProof/>
        </w:rPr>
        <w:t xml:space="preserve"> where </w:t>
      </w:r>
    </w:p>
    <w:p w14:paraId="5DDC6C59" w14:textId="77777777" w:rsidR="00030163" w:rsidRDefault="00030163" w:rsidP="00030163">
      <w:pPr>
        <w:tabs>
          <w:tab w:val="center" w:pos="4800"/>
          <w:tab w:val="right" w:pos="9500"/>
        </w:tabs>
        <w:ind w:firstLine="720"/>
        <w:jc w:val="both"/>
        <w:rPr>
          <w:noProof/>
        </w:rPr>
      </w:pPr>
      <w:r w:rsidRPr="0041531B">
        <w:rPr>
          <w:noProof/>
          <w:position w:val="-10"/>
        </w:rPr>
        <w:object w:dxaOrig="999" w:dyaOrig="320" w14:anchorId="13B47C60">
          <v:shape id="_x0000_i1062" type="#_x0000_t75" style="width:48.15pt;height:17.3pt" o:ole="">
            <v:imagedata r:id="rId85" o:title=""/>
          </v:shape>
          <o:OLEObject Type="Embed" ProgID="Equation.3" ShapeID="_x0000_i1062" DrawAspect="Content" ObjectID="_1577787010" r:id="rId86"/>
        </w:object>
      </w:r>
      <w:r>
        <w:rPr>
          <w:noProof/>
        </w:rPr>
        <w:t xml:space="preserve">, </w:t>
      </w:r>
    </w:p>
    <w:p w14:paraId="6C358C28" w14:textId="77777777" w:rsidR="00030163" w:rsidRDefault="00030163" w:rsidP="00030163">
      <w:pPr>
        <w:tabs>
          <w:tab w:val="center" w:pos="4800"/>
          <w:tab w:val="right" w:pos="9500"/>
        </w:tabs>
        <w:ind w:firstLine="720"/>
        <w:jc w:val="both"/>
      </w:pPr>
      <w:r w:rsidRPr="00EA6C61">
        <w:rPr>
          <w:position w:val="-12"/>
        </w:rPr>
        <w:object w:dxaOrig="1579" w:dyaOrig="360" w14:anchorId="0E141D55">
          <v:shape id="_x0000_i1067" type="#_x0000_t75" style="width:79pt;height:18.25pt" o:ole="">
            <v:imagedata r:id="rId87" o:title=""/>
          </v:shape>
          <o:OLEObject Type="Embed" ProgID="Equation.3" ShapeID="_x0000_i1067" DrawAspect="Content" ObjectID="_1577787011" r:id="rId88"/>
        </w:object>
      </w:r>
      <w:r w:rsidRPr="00A13A97">
        <w:rPr>
          <w:position w:val="-10"/>
        </w:rPr>
        <w:object w:dxaOrig="1280" w:dyaOrig="320" w14:anchorId="34B61108">
          <v:shape id="_x0000_i1068" type="#_x0000_t75" style="width:64.05pt;height:15.9pt" o:ole="">
            <v:imagedata r:id="rId89" o:title=""/>
          </v:shape>
          <o:OLEObject Type="Embed" ProgID="Equation.3" ShapeID="_x0000_i1068" DrawAspect="Content" ObjectID="_1577787012" r:id="rId90"/>
        </w:object>
      </w:r>
      <w:r>
        <w:t xml:space="preserve">and </w:t>
      </w:r>
      <w:r w:rsidRPr="00EA6C61">
        <w:rPr>
          <w:position w:val="-6"/>
        </w:rPr>
        <w:object w:dxaOrig="1219" w:dyaOrig="279" w14:anchorId="47B840DD">
          <v:shape id="_x0000_i1066" type="#_x0000_t75" style="width:60.8pt;height:14.05pt" o:ole="">
            <v:imagedata r:id="rId91" o:title=""/>
          </v:shape>
          <o:OLEObject Type="Embed" ProgID="Equation.3" ShapeID="_x0000_i1066" DrawAspect="Content" ObjectID="_1577787013" r:id="rId92"/>
        </w:object>
      </w:r>
      <w:r>
        <w:t>,</w:t>
      </w:r>
    </w:p>
    <w:p w14:paraId="5D4ED4F6" w14:textId="77777777" w:rsidR="00030163" w:rsidRPr="0041531B" w:rsidRDefault="00030163" w:rsidP="00030163">
      <w:pPr>
        <w:tabs>
          <w:tab w:val="center" w:pos="4800"/>
          <w:tab w:val="right" w:pos="9500"/>
        </w:tabs>
        <w:ind w:firstLine="720"/>
        <w:jc w:val="both"/>
        <w:rPr>
          <w:noProof/>
        </w:rPr>
      </w:pPr>
      <w:r w:rsidRPr="00EA6C61">
        <w:rPr>
          <w:position w:val="-10"/>
        </w:rPr>
        <w:object w:dxaOrig="3340" w:dyaOrig="320" w14:anchorId="029D39C7">
          <v:shape id="_x0000_i1069" type="#_x0000_t75" style="width:166.9pt;height:15.9pt" o:ole="">
            <v:imagedata r:id="rId93" o:title=""/>
          </v:shape>
          <o:OLEObject Type="Embed" ProgID="Equation.3" ShapeID="_x0000_i1069" DrawAspect="Content" ObjectID="_1577787014" r:id="rId94"/>
        </w:object>
      </w:r>
      <w:r>
        <w:t>.</w:t>
      </w:r>
    </w:p>
    <w:p w14:paraId="344CDA14" w14:textId="77777777" w:rsidR="00030163" w:rsidRPr="0041531B" w:rsidRDefault="00030163" w:rsidP="00030163">
      <w:pPr>
        <w:tabs>
          <w:tab w:val="center" w:pos="4800"/>
          <w:tab w:val="right" w:pos="9500"/>
        </w:tabs>
        <w:ind w:firstLine="720"/>
        <w:rPr>
          <w:noProof/>
        </w:rPr>
      </w:pPr>
    </w:p>
    <w:p w14:paraId="0356FCA6" w14:textId="77777777" w:rsidR="00030163" w:rsidRDefault="00030163" w:rsidP="00030163">
      <w:pPr>
        <w:tabs>
          <w:tab w:val="center" w:pos="4800"/>
          <w:tab w:val="right" w:pos="9500"/>
        </w:tabs>
        <w:jc w:val="both"/>
        <w:rPr>
          <w:noProof/>
        </w:rPr>
      </w:pPr>
      <w:r w:rsidRPr="0041531B">
        <w:rPr>
          <w:noProof/>
        </w:rPr>
        <w:t xml:space="preserve">Virtual resource block </w:t>
      </w:r>
      <w:r w:rsidRPr="0041531B">
        <w:rPr>
          <w:noProof/>
          <w:position w:val="-10"/>
        </w:rPr>
        <w:object w:dxaOrig="200" w:dyaOrig="300" w14:anchorId="64BE3273">
          <v:shape id="_x0000_i1063" type="#_x0000_t75" style="width:9.8pt;height:14.95pt" o:ole="">
            <v:imagedata r:id="rId95" o:title=""/>
          </v:shape>
          <o:OLEObject Type="Embed" ProgID="Equation.3" ShapeID="_x0000_i1063" DrawAspect="Content" ObjectID="_1577787015" r:id="rId96"/>
        </w:object>
      </w:r>
      <w:r>
        <w:rPr>
          <w:noProof/>
        </w:rPr>
        <w:t xml:space="preserve"> for</w:t>
      </w:r>
      <w:r w:rsidRPr="0041531B">
        <w:rPr>
          <w:noProof/>
        </w:rPr>
        <w:t xml:space="preserve"> </w:t>
      </w:r>
      <w:r w:rsidRPr="0041531B">
        <w:rPr>
          <w:position w:val="-10"/>
        </w:rPr>
        <w:object w:dxaOrig="1780" w:dyaOrig="320" w14:anchorId="6FA25798">
          <v:shape id="_x0000_i1064" type="#_x0000_t75" style="width:89.75pt;height:17.3pt" o:ole="">
            <v:imagedata r:id="rId97" o:title=""/>
          </v:shape>
          <o:OLEObject Type="Embed" ProgID="Equation.3" ShapeID="_x0000_i1064" DrawAspect="Content" ObjectID="_1577787016" r:id="rId98"/>
        </w:object>
      </w:r>
      <w:r>
        <w:t xml:space="preserve"> if any</w:t>
      </w:r>
      <w:r w:rsidRPr="0041531B">
        <w:t>, is mapped to physical resource block</w:t>
      </w:r>
      <w:r w:rsidRPr="0041531B">
        <w:rPr>
          <w:noProof/>
          <w:position w:val="-10"/>
        </w:rPr>
        <w:object w:dxaOrig="200" w:dyaOrig="300" w14:anchorId="42074FB0">
          <v:shape id="_x0000_i1065" type="#_x0000_t75" style="width:9.8pt;height:14.95pt" o:ole="">
            <v:imagedata r:id="rId95" o:title=""/>
          </v:shape>
          <o:OLEObject Type="Embed" ProgID="Equation.3" ShapeID="_x0000_i1065" DrawAspect="Content" ObjectID="_1577787017" r:id="rId99"/>
        </w:object>
      </w:r>
      <w:r w:rsidRPr="0041531B">
        <w:rPr>
          <w:noProof/>
        </w:rPr>
        <w:t>.</w:t>
      </w:r>
    </w:p>
    <w:p w14:paraId="3B271571" w14:textId="77777777" w:rsidR="00030163" w:rsidRDefault="00030163" w:rsidP="00030163">
      <w:pPr>
        <w:tabs>
          <w:tab w:val="center" w:pos="4800"/>
          <w:tab w:val="right" w:pos="9500"/>
        </w:tabs>
        <w:jc w:val="both"/>
        <w:rPr>
          <w:noProof/>
        </w:rPr>
      </w:pPr>
    </w:p>
    <w:p w14:paraId="56BB02B4" w14:textId="5D8A0ACC" w:rsidR="00721568" w:rsidRDefault="00721568" w:rsidP="00721568">
      <w:pPr>
        <w:spacing w:before="100" w:beforeAutospacing="1" w:after="100" w:afterAutospacing="1"/>
        <w:jc w:val="center"/>
        <w:rPr>
          <w:color w:val="FF0000"/>
          <w:lang w:eastAsia="zh-TW"/>
        </w:rPr>
      </w:pPr>
      <w:r w:rsidRPr="007860F7">
        <w:rPr>
          <w:color w:val="FF0000"/>
        </w:rPr>
        <w:t xml:space="preserve">/************************ </w:t>
      </w:r>
      <w:r>
        <w:rPr>
          <w:color w:val="FF0000"/>
        </w:rPr>
        <w:t xml:space="preserve">End </w:t>
      </w:r>
      <w:r w:rsidRPr="007860F7">
        <w:rPr>
          <w:color w:val="FF0000"/>
        </w:rPr>
        <w:t>of Text Proposal **************************/</w:t>
      </w:r>
    </w:p>
    <w:p w14:paraId="5979DE86" w14:textId="273EB2C1" w:rsidR="00030163" w:rsidRDefault="00030163" w:rsidP="00030163">
      <w:pPr>
        <w:pStyle w:val="BodyText"/>
        <w:rPr>
          <w:lang w:val="en-AU" w:eastAsia="zh-CN"/>
        </w:rPr>
      </w:pPr>
      <w:r>
        <w:rPr>
          <w:lang w:val="en-AU" w:eastAsia="zh-CN"/>
        </w:rPr>
        <w:t xml:space="preserve">If </w:t>
      </w:r>
      <w:r w:rsidR="0094531A">
        <w:rPr>
          <w:lang w:val="en-AU" w:eastAsia="zh-CN"/>
        </w:rPr>
        <w:t>description with VRB bundle and PRB bundle is still preferred for VRB-PRB mapping, we also have the following text proposal:</w:t>
      </w:r>
    </w:p>
    <w:p w14:paraId="13CD142C" w14:textId="77777777" w:rsidR="00721568" w:rsidRDefault="00721568" w:rsidP="00721568">
      <w:pPr>
        <w:spacing w:before="100" w:beforeAutospacing="1" w:after="100" w:afterAutospacing="1"/>
        <w:jc w:val="center"/>
        <w:rPr>
          <w:color w:val="FF0000"/>
          <w:lang w:eastAsia="zh-TW"/>
        </w:rPr>
      </w:pPr>
      <w:r w:rsidRPr="007860F7">
        <w:rPr>
          <w:color w:val="FF0000"/>
        </w:rPr>
        <w:t>/************************ Start of Text Proposal **************************/</w:t>
      </w:r>
    </w:p>
    <w:p w14:paraId="46300D76" w14:textId="77777777" w:rsidR="00030163" w:rsidRPr="0041531B" w:rsidRDefault="00030163" w:rsidP="00030163">
      <w:pPr>
        <w:tabs>
          <w:tab w:val="center" w:pos="4800"/>
          <w:tab w:val="right" w:pos="9500"/>
        </w:tabs>
        <w:rPr>
          <w:noProof/>
        </w:rPr>
      </w:pPr>
      <w:r w:rsidRPr="0041531B">
        <w:rPr>
          <w:noProof/>
        </w:rPr>
        <w:t xml:space="preserve"> Let </w:t>
      </w:r>
      <w:r w:rsidRPr="009505E9">
        <w:rPr>
          <w:position w:val="-14"/>
        </w:rPr>
        <w:object w:dxaOrig="1760" w:dyaOrig="400" w14:anchorId="2D88FB50">
          <v:shape id="_x0000_i1080" type="#_x0000_t75" style="width:87.9pt;height:20.1pt" o:ole="">
            <v:imagedata r:id="rId63" o:title=""/>
          </v:shape>
          <o:OLEObject Type="Embed" ProgID="Equation.3" ShapeID="_x0000_i1080" DrawAspect="Content" ObjectID="_1577787018" r:id="rId100"/>
        </w:object>
      </w:r>
      <w:r>
        <w:t xml:space="preserve">, </w:t>
      </w:r>
      <w:r w:rsidRPr="009505E9">
        <w:rPr>
          <w:position w:val="-14"/>
        </w:rPr>
        <w:object w:dxaOrig="1080" w:dyaOrig="400" w14:anchorId="7B1E06DF">
          <v:shape id="_x0000_i1081" type="#_x0000_t75" style="width:54.25pt;height:20.1pt" o:ole="">
            <v:imagedata r:id="rId65" o:title=""/>
          </v:shape>
          <o:OLEObject Type="Embed" ProgID="Equation.3" ShapeID="_x0000_i1081" DrawAspect="Content" ObjectID="_1577787019" r:id="rId101"/>
        </w:object>
      </w:r>
      <w:r>
        <w:t>.</w:t>
      </w:r>
    </w:p>
    <w:p w14:paraId="3C81496D" w14:textId="77777777" w:rsidR="00030163" w:rsidRDefault="00030163" w:rsidP="00030163">
      <w:pPr>
        <w:tabs>
          <w:tab w:val="center" w:pos="4800"/>
          <w:tab w:val="right" w:pos="9500"/>
        </w:tabs>
        <w:ind w:firstLine="720"/>
        <w:rPr>
          <w:noProof/>
        </w:rPr>
      </w:pPr>
    </w:p>
    <w:p w14:paraId="46EAA11B" w14:textId="1B6EE2E3" w:rsidR="00030163" w:rsidRPr="00C877D6" w:rsidRDefault="00030163" w:rsidP="00030163">
      <w:pPr>
        <w:tabs>
          <w:tab w:val="center" w:pos="4800"/>
          <w:tab w:val="right" w:pos="9500"/>
        </w:tabs>
        <w:jc w:val="both"/>
        <w:rPr>
          <w:highlight w:val="green"/>
        </w:rPr>
      </w:pPr>
      <w:r w:rsidRPr="00DF060E">
        <w:rPr>
          <w:color w:val="000000" w:themeColor="text1"/>
        </w:rPr>
        <w:t>If alignment between PRB bundle and PRG is not used</w:t>
      </w:r>
      <w:r w:rsidR="00B5762E">
        <w:rPr>
          <w:color w:val="000000" w:themeColor="text1"/>
        </w:rPr>
        <w:t xml:space="preserve"> (i.e. for PUSCH)</w:t>
      </w:r>
      <w:r w:rsidRPr="00DF060E">
        <w:rPr>
          <w:color w:val="000000" w:themeColor="text1"/>
        </w:rPr>
        <w:t>, then set the value of</w:t>
      </w:r>
      <w:r w:rsidRPr="00DF060E">
        <w:rPr>
          <w:color w:val="000000" w:themeColor="text1"/>
          <w:position w:val="-4"/>
        </w:rPr>
        <w:object w:dxaOrig="279" w:dyaOrig="260" w14:anchorId="49FA9EE9">
          <v:shape id="_x0000_i1082" type="#_x0000_t75" style="width:14.5pt;height:13.1pt" o:ole="">
            <v:imagedata r:id="rId67" o:title=""/>
          </v:shape>
          <o:OLEObject Type="Embed" ProgID="Equation.3" ShapeID="_x0000_i1082" DrawAspect="Content" ObjectID="_1577787020" r:id="rId102"/>
        </w:object>
      </w:r>
      <w:r w:rsidRPr="00DF060E">
        <w:rPr>
          <w:color w:val="000000" w:themeColor="text1"/>
        </w:rPr>
        <w:t xml:space="preserve"> to 0: i.e.</w:t>
      </w:r>
      <w:r w:rsidRPr="00DF060E">
        <w:rPr>
          <w:color w:val="000000" w:themeColor="text1"/>
          <w:position w:val="-6"/>
        </w:rPr>
        <w:object w:dxaOrig="639" w:dyaOrig="279" w14:anchorId="2EAF1AE6">
          <v:shape id="_x0000_i1083" type="#_x0000_t75" style="width:32.25pt;height:14.5pt" o:ole="">
            <v:imagedata r:id="rId69" o:title=""/>
          </v:shape>
          <o:OLEObject Type="Embed" ProgID="Equation.3" ShapeID="_x0000_i1083" DrawAspect="Content" ObjectID="_1577787021" r:id="rId103"/>
        </w:object>
      </w:r>
      <w:r w:rsidRPr="00DF060E">
        <w:rPr>
          <w:color w:val="000000" w:themeColor="text1"/>
        </w:rPr>
        <w:t xml:space="preserve"> </w:t>
      </w:r>
      <w:r w:rsidRPr="00C877D6">
        <w:t>.</w:t>
      </w:r>
    </w:p>
    <w:p w14:paraId="32335FBA" w14:textId="77777777" w:rsidR="00030163" w:rsidRDefault="00030163" w:rsidP="00030163">
      <w:pPr>
        <w:tabs>
          <w:tab w:val="center" w:pos="4800"/>
          <w:tab w:val="right" w:pos="9500"/>
        </w:tabs>
        <w:jc w:val="both"/>
      </w:pPr>
    </w:p>
    <w:p w14:paraId="77EC3104" w14:textId="77777777" w:rsidR="00030163" w:rsidRDefault="00030163" w:rsidP="00030163">
      <w:pPr>
        <w:tabs>
          <w:tab w:val="center" w:pos="4800"/>
          <w:tab w:val="right" w:pos="9500"/>
        </w:tabs>
        <w:jc w:val="both"/>
      </w:pPr>
      <w:r w:rsidRPr="0041531B">
        <w:t xml:space="preserve">Let    </w:t>
      </w:r>
      <w:r w:rsidRPr="009F7498">
        <w:rPr>
          <w:position w:val="-12"/>
        </w:rPr>
        <w:object w:dxaOrig="2140" w:dyaOrig="360" w14:anchorId="0EA7C39F">
          <v:shape id="_x0000_i1074" type="#_x0000_t75" style="width:106.15pt;height:18.7pt" o:ole="">
            <v:imagedata r:id="rId104" o:title=""/>
          </v:shape>
          <o:OLEObject Type="Embed" ProgID="Equation.3" ShapeID="_x0000_i1074" DrawAspect="Content" ObjectID="_1577787022" r:id="rId105"/>
        </w:object>
      </w:r>
    </w:p>
    <w:p w14:paraId="3B216D79" w14:textId="77777777" w:rsidR="00030163" w:rsidRDefault="00030163" w:rsidP="00030163">
      <w:pPr>
        <w:tabs>
          <w:tab w:val="center" w:pos="4800"/>
          <w:tab w:val="right" w:pos="9500"/>
        </w:tabs>
        <w:jc w:val="both"/>
      </w:pPr>
    </w:p>
    <w:p w14:paraId="0C71A116" w14:textId="77777777" w:rsidR="00030163" w:rsidRPr="0041531B" w:rsidRDefault="00030163" w:rsidP="00030163">
      <w:pPr>
        <w:tabs>
          <w:tab w:val="center" w:pos="4800"/>
          <w:tab w:val="right" w:pos="9500"/>
        </w:tabs>
        <w:jc w:val="both"/>
      </w:pPr>
      <w:r>
        <w:t xml:space="preserve">         </w:t>
      </w:r>
    </w:p>
    <w:p w14:paraId="7E3D9291" w14:textId="77777777" w:rsidR="00030163" w:rsidRDefault="00030163" w:rsidP="00030163">
      <w:pPr>
        <w:tabs>
          <w:tab w:val="center" w:pos="4800"/>
          <w:tab w:val="right" w:pos="9500"/>
        </w:tabs>
        <w:jc w:val="both"/>
      </w:pPr>
      <w:r w:rsidRPr="0041531B">
        <w:t xml:space="preserve">         </w:t>
      </w:r>
      <w:r w:rsidRPr="0041531B">
        <w:rPr>
          <w:position w:val="-10"/>
        </w:rPr>
        <w:object w:dxaOrig="1960" w:dyaOrig="320" w14:anchorId="55086AF9">
          <v:shape id="_x0000_i1076" type="#_x0000_t75" style="width:99.1pt;height:17.3pt" o:ole="">
            <v:imagedata r:id="rId106" o:title=""/>
          </v:shape>
          <o:OLEObject Type="Embed" ProgID="Equation.3" ShapeID="_x0000_i1076" DrawAspect="Content" ObjectID="_1577787023" r:id="rId107"/>
        </w:object>
      </w:r>
      <w:r>
        <w:t>,</w:t>
      </w:r>
    </w:p>
    <w:p w14:paraId="1B2CD31E" w14:textId="77777777" w:rsidR="00030163" w:rsidRDefault="00030163" w:rsidP="00030163">
      <w:pPr>
        <w:tabs>
          <w:tab w:val="center" w:pos="4800"/>
          <w:tab w:val="right" w:pos="9500"/>
        </w:tabs>
        <w:jc w:val="both"/>
      </w:pPr>
      <w:r>
        <w:t xml:space="preserve">          </w:t>
      </w:r>
      <w:r w:rsidRPr="00EA6C61">
        <w:rPr>
          <w:position w:val="-12"/>
        </w:rPr>
        <w:object w:dxaOrig="1460" w:dyaOrig="360" w14:anchorId="3EFCC5D9">
          <v:shape id="_x0000_i1075" type="#_x0000_t75" style="width:72.95pt;height:18.25pt" o:ole="">
            <v:imagedata r:id="rId108" o:title=""/>
          </v:shape>
          <o:OLEObject Type="Embed" ProgID="Equation.3" ShapeID="_x0000_i1075" DrawAspect="Content" ObjectID="_1577787024" r:id="rId109"/>
        </w:object>
      </w:r>
      <w:r>
        <w:t>,</w:t>
      </w:r>
    </w:p>
    <w:p w14:paraId="21ABE4EA" w14:textId="77777777" w:rsidR="00030163" w:rsidRDefault="00030163" w:rsidP="00030163">
      <w:pPr>
        <w:tabs>
          <w:tab w:val="center" w:pos="4800"/>
          <w:tab w:val="right" w:pos="9500"/>
        </w:tabs>
        <w:jc w:val="both"/>
      </w:pPr>
      <w:r>
        <w:t xml:space="preserve">          </w:t>
      </w:r>
      <w:r w:rsidRPr="00EA6C61">
        <w:rPr>
          <w:position w:val="-4"/>
        </w:rPr>
        <w:object w:dxaOrig="600" w:dyaOrig="260" w14:anchorId="023EE52F">
          <v:shape id="_x0000_i1072" type="#_x0000_t75" style="width:29.9pt;height:13.1pt" o:ole="">
            <v:imagedata r:id="rId77" o:title=""/>
          </v:shape>
          <o:OLEObject Type="Embed" ProgID="Equation.3" ShapeID="_x0000_i1072" DrawAspect="Content" ObjectID="_1577787025" r:id="rId110"/>
        </w:object>
      </w:r>
      <w:r>
        <w:t>.</w:t>
      </w:r>
    </w:p>
    <w:p w14:paraId="5A79B5A1" w14:textId="77777777" w:rsidR="00030163" w:rsidRDefault="00030163" w:rsidP="00030163">
      <w:pPr>
        <w:tabs>
          <w:tab w:val="center" w:pos="4800"/>
          <w:tab w:val="right" w:pos="9500"/>
        </w:tabs>
        <w:jc w:val="both"/>
        <w:rPr>
          <w:noProof/>
        </w:rPr>
      </w:pPr>
    </w:p>
    <w:p w14:paraId="0A39CC6A" w14:textId="77777777" w:rsidR="00030163" w:rsidRDefault="00030163" w:rsidP="00030163">
      <w:pPr>
        <w:pStyle w:val="BodyText"/>
        <w:rPr>
          <w:lang w:val="en-AU" w:eastAsia="zh-CN"/>
        </w:rPr>
      </w:pPr>
      <w:r>
        <w:rPr>
          <w:lang w:val="en-AU" w:eastAsia="zh-CN"/>
        </w:rPr>
        <w:t xml:space="preserve">VRB bundle 0 consists of VRBs 0 to </w:t>
      </w:r>
      <m:oMath>
        <m:r>
          <w:rPr>
            <w:rFonts w:ascii="Cambria Math" w:hAnsi="Cambria Math"/>
            <w:lang w:val="en-AU" w:eastAsia="zh-CN"/>
          </w:rPr>
          <m:t>L-X-1:</m:t>
        </m:r>
      </m:oMath>
      <w:r>
        <w:rPr>
          <w:lang w:val="en-AU" w:eastAsia="zh-CN"/>
        </w:rPr>
        <w:t xml:space="preserve"> </w:t>
      </w:r>
      <m:oMath>
        <m:r>
          <w:rPr>
            <w:rFonts w:ascii="Cambria Math" w:hAnsi="Cambria Math"/>
            <w:lang w:val="en-AU" w:eastAsia="zh-CN"/>
          </w:rPr>
          <m:t>{0,…,L-X-1}</m:t>
        </m:r>
      </m:oMath>
      <w:r>
        <w:rPr>
          <w:lang w:val="en-AU" w:eastAsia="zh-CN"/>
        </w:rPr>
        <w:t xml:space="preserve">, </w:t>
      </w:r>
    </w:p>
    <w:p w14:paraId="6663B9B3" w14:textId="77777777" w:rsidR="00030163" w:rsidRDefault="00030163" w:rsidP="00030163">
      <w:pPr>
        <w:pStyle w:val="BodyText"/>
        <w:rPr>
          <w:lang w:val="en-AU" w:eastAsia="zh-CN"/>
        </w:rPr>
      </w:pPr>
      <w:r>
        <w:rPr>
          <w:lang w:val="en-AU" w:eastAsia="zh-CN"/>
        </w:rPr>
        <w:t xml:space="preserve">PRB bundle 0 consists of PRBs 0 to </w:t>
      </w:r>
      <m:oMath>
        <m:r>
          <w:rPr>
            <w:rFonts w:ascii="Cambria Math" w:hAnsi="Cambria Math"/>
            <w:lang w:val="en-AU" w:eastAsia="zh-CN"/>
          </w:rPr>
          <m:t>L-X-1:</m:t>
        </m:r>
      </m:oMath>
      <w:r>
        <w:rPr>
          <w:lang w:val="en-AU" w:eastAsia="zh-CN"/>
        </w:rPr>
        <w:t xml:space="preserve"> </w:t>
      </w:r>
      <m:oMath>
        <m:r>
          <w:rPr>
            <w:rFonts w:ascii="Cambria Math" w:hAnsi="Cambria Math"/>
            <w:lang w:val="en-AU" w:eastAsia="zh-CN"/>
          </w:rPr>
          <m:t>{0,…,L-X-1}</m:t>
        </m:r>
      </m:oMath>
      <w:r>
        <w:rPr>
          <w:lang w:val="en-AU" w:eastAsia="zh-CN"/>
        </w:rPr>
        <w:t>.</w:t>
      </w:r>
    </w:p>
    <w:p w14:paraId="1AD7F4E7" w14:textId="77777777" w:rsidR="00030163" w:rsidRDefault="00030163" w:rsidP="00030163">
      <w:pPr>
        <w:pStyle w:val="BodyText"/>
        <w:rPr>
          <w:lang w:val="en-AU" w:eastAsia="zh-CN"/>
        </w:rPr>
      </w:pPr>
    </w:p>
    <w:p w14:paraId="69DAF278" w14:textId="77777777" w:rsidR="00030163" w:rsidRDefault="00030163" w:rsidP="00030163">
      <w:pPr>
        <w:tabs>
          <w:tab w:val="center" w:pos="4800"/>
          <w:tab w:val="right" w:pos="9500"/>
        </w:tabs>
        <w:jc w:val="both"/>
        <w:rPr>
          <w:noProof/>
          <w:lang w:val="en-AU" w:eastAsia="zh-CN"/>
        </w:rPr>
      </w:pPr>
      <w:r>
        <w:rPr>
          <w:noProof/>
          <w:lang w:val="en-AU" w:eastAsia="zh-CN"/>
        </w:rPr>
        <w:t xml:space="preserve">For </w:t>
      </w:r>
      <m:oMath>
        <m:r>
          <w:rPr>
            <w:rFonts w:ascii="Cambria Math" w:hAnsi="Cambria Math"/>
            <w:noProof/>
            <w:lang w:val="en-AU" w:eastAsia="zh-CN"/>
          </w:rPr>
          <m:t>1≤j≤</m:t>
        </m:r>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r>
          <w:rPr>
            <w:rFonts w:ascii="Cambria Math" w:hAnsi="Cambria Math"/>
            <w:lang w:val="en-AU" w:eastAsia="zh-CN"/>
          </w:rPr>
          <m:t>-1,</m:t>
        </m:r>
      </m:oMath>
      <w:r>
        <w:rPr>
          <w:noProof/>
          <w:lang w:val="en-AU" w:eastAsia="zh-CN"/>
        </w:rPr>
        <w:t xml:space="preserve"> </w:t>
      </w:r>
    </w:p>
    <w:p w14:paraId="0F94DA69" w14:textId="77777777" w:rsidR="00030163" w:rsidRDefault="00030163" w:rsidP="00030163">
      <w:pPr>
        <w:tabs>
          <w:tab w:val="center" w:pos="4800"/>
          <w:tab w:val="right" w:pos="9500"/>
        </w:tabs>
        <w:jc w:val="both"/>
        <w:rPr>
          <w:noProof/>
          <w:lang w:val="en-AU" w:eastAsia="zh-CN"/>
        </w:rPr>
      </w:pPr>
      <w:r>
        <w:rPr>
          <w:noProof/>
        </w:rPr>
        <w:t xml:space="preserve">              VRB bundle </w:t>
      </w:r>
      <m:oMath>
        <m:r>
          <w:rPr>
            <w:rFonts w:ascii="Cambria Math" w:hAnsi="Cambria Math"/>
            <w:lang w:val="en-AU" w:eastAsia="zh-CN"/>
          </w:rPr>
          <m:t>j</m:t>
        </m:r>
      </m:oMath>
      <w:r>
        <w:rPr>
          <w:noProof/>
          <w:lang w:val="en-AU" w:eastAsia="zh-CN"/>
        </w:rPr>
        <w:t xml:space="preserve"> consists of VRBs </w:t>
      </w:r>
      <m:oMath>
        <m:r>
          <w:rPr>
            <w:rFonts w:ascii="Cambria Math" w:hAnsi="Cambria Math"/>
            <w:noProof/>
            <w:lang w:val="en-AU" w:eastAsia="zh-CN"/>
          </w:rPr>
          <m:t>jL-X</m:t>
        </m:r>
      </m:oMath>
      <w:r>
        <w:rPr>
          <w:noProof/>
          <w:lang w:val="en-AU" w:eastAsia="zh-CN"/>
        </w:rPr>
        <w:t xml:space="preserve"> to </w:t>
      </w:r>
      <m:oMath>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m:oMath>
        <m:r>
          <w:rPr>
            <w:rFonts w:ascii="Cambria Math" w:hAnsi="Cambria Math"/>
            <w:noProof/>
            <w:lang w:val="en-AU" w:eastAsia="zh-CN"/>
          </w:rPr>
          <m:t>{jL-X,jL-X+1,…,</m:t>
        </m:r>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w:p>
    <w:p w14:paraId="5C8BA870" w14:textId="77777777" w:rsidR="00030163" w:rsidRDefault="00030163" w:rsidP="00030163">
      <w:pPr>
        <w:tabs>
          <w:tab w:val="center" w:pos="4800"/>
          <w:tab w:val="right" w:pos="9500"/>
        </w:tabs>
        <w:jc w:val="both"/>
        <w:rPr>
          <w:noProof/>
          <w:lang w:val="en-AU" w:eastAsia="zh-CN"/>
        </w:rPr>
      </w:pPr>
      <w:r>
        <w:rPr>
          <w:noProof/>
        </w:rPr>
        <w:t xml:space="preserve">              PRB bundle </w:t>
      </w:r>
      <m:oMath>
        <m:r>
          <w:rPr>
            <w:rFonts w:ascii="Cambria Math" w:hAnsi="Cambria Math"/>
            <w:lang w:val="en-AU" w:eastAsia="zh-CN"/>
          </w:rPr>
          <m:t>j</m:t>
        </m:r>
      </m:oMath>
      <w:r>
        <w:rPr>
          <w:noProof/>
          <w:lang w:val="en-AU" w:eastAsia="zh-CN"/>
        </w:rPr>
        <w:t xml:space="preserve"> consists of PRBs </w:t>
      </w:r>
      <m:oMath>
        <m:r>
          <w:rPr>
            <w:rFonts w:ascii="Cambria Math" w:hAnsi="Cambria Math"/>
            <w:noProof/>
            <w:lang w:val="en-AU" w:eastAsia="zh-CN"/>
          </w:rPr>
          <m:t>jL-X</m:t>
        </m:r>
      </m:oMath>
      <w:r>
        <w:rPr>
          <w:noProof/>
          <w:lang w:val="en-AU" w:eastAsia="zh-CN"/>
        </w:rPr>
        <w:t xml:space="preserve"> to </w:t>
      </w:r>
      <m:oMath>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m:oMath>
        <m:r>
          <w:rPr>
            <w:rFonts w:ascii="Cambria Math" w:hAnsi="Cambria Math"/>
            <w:noProof/>
            <w:lang w:val="en-AU" w:eastAsia="zh-CN"/>
          </w:rPr>
          <m:t>{jL-X,jL-X+1,…,</m:t>
        </m:r>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w:p>
    <w:p w14:paraId="74C9B6A9" w14:textId="77777777" w:rsidR="00030163" w:rsidRDefault="00030163" w:rsidP="00030163">
      <w:pPr>
        <w:pStyle w:val="BodyText"/>
        <w:rPr>
          <w:lang w:val="en-AU" w:eastAsia="zh-CN"/>
        </w:rPr>
      </w:pPr>
      <w:r>
        <w:rPr>
          <w:noProof/>
          <w:lang w:val="en-AU" w:eastAsia="zh-CN"/>
        </w:rPr>
        <w:t>end</w:t>
      </w:r>
    </w:p>
    <w:p w14:paraId="797179C3" w14:textId="77777777" w:rsidR="00030163" w:rsidRDefault="00030163" w:rsidP="00030163">
      <w:pPr>
        <w:tabs>
          <w:tab w:val="center" w:pos="4800"/>
          <w:tab w:val="right" w:pos="9500"/>
        </w:tabs>
        <w:jc w:val="both"/>
        <w:rPr>
          <w:noProof/>
        </w:rPr>
      </w:pPr>
    </w:p>
    <w:p w14:paraId="11591E29" w14:textId="77777777" w:rsidR="00030163" w:rsidRDefault="00030163" w:rsidP="00030163">
      <w:pPr>
        <w:pStyle w:val="B1"/>
        <w:ind w:left="0" w:firstLine="0"/>
      </w:pPr>
      <w:r>
        <w:t>Virtual resource block bundle</w:t>
      </w:r>
      <w:r w:rsidRPr="007C7FD5">
        <w:rPr>
          <w:position w:val="-10"/>
        </w:rPr>
        <w:object w:dxaOrig="180" w:dyaOrig="279" w14:anchorId="41EAFD43">
          <v:shape id="_x0000_i1078" type="#_x0000_t75" style="width:9.35pt;height:14.05pt" o:ole="">
            <v:imagedata r:id="rId43" o:title=""/>
          </v:shape>
          <o:OLEObject Type="Embed" ProgID="Equation.3" ShapeID="_x0000_i1078" DrawAspect="Content" ObjectID="_1577787026" r:id="rId111"/>
        </w:object>
      </w:r>
      <w:r>
        <w:t xml:space="preserve">, </w:t>
      </w:r>
      <m:oMath>
        <m:r>
          <w:rPr>
            <w:rFonts w:ascii="Cambria Math" w:hAnsi="Cambria Math"/>
          </w:rPr>
          <m:t>0≤j≤</m:t>
        </m:r>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r>
          <w:rPr>
            <w:rFonts w:ascii="Cambria Math" w:hAnsi="Cambria Math"/>
            <w:lang w:val="en-AU" w:eastAsia="zh-CN"/>
          </w:rPr>
          <m:t>-1</m:t>
        </m:r>
      </m:oMath>
      <w:r>
        <w:t xml:space="preserve"> is mapped to physical resource block bundle </w:t>
      </w:r>
      <w:r w:rsidRPr="007C7FD5">
        <w:rPr>
          <w:position w:val="-10"/>
        </w:rPr>
        <w:object w:dxaOrig="440" w:dyaOrig="300" w14:anchorId="6F02CE3A">
          <v:shape id="_x0000_i1079" type="#_x0000_t75" style="width:21.95pt;height:14.95pt" o:ole="">
            <v:imagedata r:id="rId45" o:title=""/>
          </v:shape>
          <o:OLEObject Type="Embed" ProgID="Equation.3" ShapeID="_x0000_i1079" DrawAspect="Content" ObjectID="_1577787027" r:id="rId112"/>
        </w:object>
      </w:r>
      <w:r>
        <w:t xml:space="preserve">  where </w:t>
      </w:r>
    </w:p>
    <w:p w14:paraId="22E6C929" w14:textId="77777777" w:rsidR="00030163" w:rsidRDefault="00030163" w:rsidP="00030163">
      <w:pPr>
        <w:pStyle w:val="EQ"/>
      </w:pPr>
      <w:r>
        <w:t xml:space="preserve">                          </w:t>
      </w:r>
      <w:r w:rsidRPr="00CA4A63">
        <w:rPr>
          <w:position w:val="-64"/>
        </w:rPr>
        <w:object w:dxaOrig="1460" w:dyaOrig="1400" w14:anchorId="59AE8493">
          <v:shape id="_x0000_i1073" type="#_x0000_t75" style="width:72.95pt;height:70.15pt" o:ole="">
            <v:imagedata r:id="rId113" o:title=""/>
          </v:shape>
          <o:OLEObject Type="Embed" ProgID="Equation.3" ShapeID="_x0000_i1073" DrawAspect="Content" ObjectID="_1577787028" r:id="rId114"/>
        </w:object>
      </w:r>
    </w:p>
    <w:p w14:paraId="0AC00190" w14:textId="77777777" w:rsidR="00030163" w:rsidRPr="009F7498" w:rsidRDefault="00030163" w:rsidP="00030163">
      <w:pPr>
        <w:tabs>
          <w:tab w:val="center" w:pos="4800"/>
          <w:tab w:val="right" w:pos="9500"/>
        </w:tabs>
        <w:jc w:val="both"/>
        <w:rPr>
          <w:noProof/>
        </w:rPr>
      </w:pPr>
      <w:r>
        <w:rPr>
          <w:noProof/>
        </w:rPr>
        <w:t xml:space="preserve">If </w:t>
      </w:r>
      <m:oMath>
        <m:r>
          <w:rPr>
            <w:rFonts w:ascii="Cambria Math" w:hAnsi="Cambria Math"/>
            <w:noProof/>
          </w:rPr>
          <m:t>W&gt;0</m:t>
        </m:r>
      </m:oMath>
      <w:r>
        <w:rPr>
          <w:noProof/>
        </w:rPr>
        <w:t xml:space="preserve">, </w:t>
      </w:r>
      <m:oMath>
        <m:r>
          <w:rPr>
            <w:rFonts w:ascii="Cambria Math" w:hAnsi="Cambria Math"/>
            <w:lang w:val="en-AU" w:eastAsia="zh-CN"/>
          </w:rPr>
          <m:t xml:space="preserve">                    </m:t>
        </m:r>
      </m:oMath>
      <w:r>
        <w:rPr>
          <w:noProof/>
        </w:rPr>
        <w:tab/>
      </w:r>
      <w:r>
        <w:rPr>
          <w:noProof/>
        </w:rPr>
        <w:tab/>
        <w:t xml:space="preserve">                  </w:t>
      </w:r>
    </w:p>
    <w:p w14:paraId="0308B8B9" w14:textId="77777777" w:rsidR="00030163" w:rsidRDefault="00030163" w:rsidP="00030163">
      <w:pPr>
        <w:tabs>
          <w:tab w:val="center" w:pos="4800"/>
          <w:tab w:val="right" w:pos="9500"/>
        </w:tabs>
        <w:jc w:val="both"/>
        <w:rPr>
          <w:noProof/>
          <w:lang w:val="en-AU" w:eastAsia="zh-CN"/>
        </w:rPr>
      </w:pPr>
    </w:p>
    <w:p w14:paraId="00A348A8" w14:textId="77777777" w:rsidR="00030163" w:rsidRDefault="00030163" w:rsidP="00030163">
      <w:pPr>
        <w:tabs>
          <w:tab w:val="center" w:pos="4800"/>
          <w:tab w:val="right" w:pos="9500"/>
        </w:tabs>
        <w:jc w:val="both"/>
        <w:rPr>
          <w:noProof/>
          <w:lang w:val="en-AU" w:eastAsia="zh-CN"/>
        </w:rPr>
      </w:pPr>
      <w:r>
        <w:rPr>
          <w:noProof/>
          <w:lang w:val="en-AU" w:eastAsia="zh-CN"/>
        </w:rPr>
        <w:t xml:space="preserve">                  </w:t>
      </w:r>
      <w:r>
        <w:rPr>
          <w:noProof/>
        </w:rPr>
        <w:t xml:space="preserve">VRB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oMath>
      <w:r>
        <w:rPr>
          <w:noProof/>
          <w:lang w:val="en-AU" w:eastAsia="zh-CN"/>
        </w:rPr>
        <w:t xml:space="preserve"> consists of VRBs </w:t>
      </w:r>
      <m:oMath>
        <m:r>
          <w:rPr>
            <w:rFonts w:ascii="Cambria Math" w:hAnsi="Cambria Math"/>
            <w:noProof/>
            <w:lang w:val="en-AU" w:eastAsia="zh-CN"/>
          </w:rPr>
          <m:t>K-W</m:t>
        </m:r>
      </m:oMath>
      <w:r>
        <w:rPr>
          <w:noProof/>
          <w:lang w:val="en-AU" w:eastAsia="zh-CN"/>
        </w:rPr>
        <w:t xml:space="preserve"> to </w:t>
      </w:r>
      <m:oMath>
        <m:r>
          <w:rPr>
            <w:rFonts w:ascii="Cambria Math" w:hAnsi="Cambria Math"/>
            <w:noProof/>
            <w:lang w:val="en-AU" w:eastAsia="zh-CN"/>
          </w:rPr>
          <m:t>K-1</m:t>
        </m:r>
      </m:oMath>
      <w:r>
        <w:rPr>
          <w:noProof/>
          <w:lang w:val="en-AU" w:eastAsia="zh-CN"/>
        </w:rPr>
        <w:t xml:space="preserve">: </w:t>
      </w:r>
      <m:oMath>
        <m:r>
          <w:rPr>
            <w:rFonts w:ascii="Cambria Math" w:hAnsi="Cambria Math"/>
            <w:noProof/>
            <w:lang w:val="en-AU" w:eastAsia="zh-CN"/>
          </w:rPr>
          <m:t>{K-W,…,K-1}</m:t>
        </m:r>
      </m:oMath>
      <w:r>
        <w:rPr>
          <w:noProof/>
          <w:lang w:val="en-AU" w:eastAsia="zh-CN"/>
        </w:rPr>
        <w:t xml:space="preserve"> ,</w:t>
      </w:r>
    </w:p>
    <w:p w14:paraId="13271866" w14:textId="77777777" w:rsidR="00030163" w:rsidRDefault="00030163" w:rsidP="00030163">
      <w:pPr>
        <w:tabs>
          <w:tab w:val="center" w:pos="4800"/>
          <w:tab w:val="right" w:pos="9500"/>
        </w:tabs>
        <w:jc w:val="both"/>
        <w:rPr>
          <w:noProof/>
          <w:lang w:val="en-AU" w:eastAsia="zh-CN"/>
        </w:rPr>
      </w:pPr>
      <w:r>
        <w:rPr>
          <w:noProof/>
        </w:rPr>
        <w:t xml:space="preserve">                  PRB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oMath>
      <w:r>
        <w:rPr>
          <w:noProof/>
          <w:lang w:val="en-AU" w:eastAsia="zh-CN"/>
        </w:rPr>
        <w:t xml:space="preserve"> consists of PRBs </w:t>
      </w:r>
      <m:oMath>
        <m:r>
          <w:rPr>
            <w:rFonts w:ascii="Cambria Math" w:hAnsi="Cambria Math"/>
            <w:noProof/>
            <w:lang w:val="en-AU" w:eastAsia="zh-CN"/>
          </w:rPr>
          <m:t>K-W</m:t>
        </m:r>
      </m:oMath>
      <w:r>
        <w:rPr>
          <w:noProof/>
          <w:lang w:val="en-AU" w:eastAsia="zh-CN"/>
        </w:rPr>
        <w:t xml:space="preserve"> to </w:t>
      </w:r>
      <m:oMath>
        <m:r>
          <w:rPr>
            <w:rFonts w:ascii="Cambria Math" w:hAnsi="Cambria Math"/>
            <w:noProof/>
            <w:lang w:val="en-AU" w:eastAsia="zh-CN"/>
          </w:rPr>
          <m:t>K-1</m:t>
        </m:r>
      </m:oMath>
      <w:r>
        <w:rPr>
          <w:noProof/>
          <w:lang w:val="en-AU" w:eastAsia="zh-CN"/>
        </w:rPr>
        <w:t xml:space="preserve">: </w:t>
      </w:r>
      <m:oMath>
        <m:d>
          <m:dPr>
            <m:begChr m:val="{"/>
            <m:endChr m:val="}"/>
            <m:ctrlPr>
              <w:rPr>
                <w:rFonts w:ascii="Cambria Math" w:hAnsi="Cambria Math"/>
                <w:i/>
                <w:noProof/>
                <w:lang w:val="en-AU" w:eastAsia="zh-CN"/>
              </w:rPr>
            </m:ctrlPr>
          </m:dPr>
          <m:e>
            <m:r>
              <w:rPr>
                <w:rFonts w:ascii="Cambria Math" w:hAnsi="Cambria Math"/>
                <w:noProof/>
                <w:lang w:val="en-AU" w:eastAsia="zh-CN"/>
              </w:rPr>
              <m:t>K-W,…,K-1</m:t>
            </m:r>
          </m:e>
        </m:d>
        <m:r>
          <w:rPr>
            <w:rFonts w:ascii="Cambria Math" w:hAnsi="Cambria Math"/>
            <w:noProof/>
            <w:lang w:val="en-AU" w:eastAsia="zh-CN"/>
          </w:rPr>
          <m:t>.</m:t>
        </m:r>
      </m:oMath>
    </w:p>
    <w:p w14:paraId="5DDFB07A" w14:textId="77777777" w:rsidR="00030163" w:rsidRPr="0092153F" w:rsidRDefault="00030163" w:rsidP="00030163">
      <w:pPr>
        <w:tabs>
          <w:tab w:val="center" w:pos="4800"/>
          <w:tab w:val="right" w:pos="9500"/>
        </w:tabs>
        <w:jc w:val="both"/>
        <w:rPr>
          <w:noProof/>
        </w:rPr>
      </w:pPr>
      <w:r>
        <w:rPr>
          <w:noProof/>
        </w:rPr>
        <w:t xml:space="preserve">                 VRB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oMath>
      <w:r>
        <w:rPr>
          <w:noProof/>
          <w:lang w:val="en-AU" w:eastAsia="zh-CN"/>
        </w:rPr>
        <w:t xml:space="preserve"> is mapped to </w:t>
      </w:r>
      <w:r>
        <w:t xml:space="preserve">PRB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r>
          <w:rPr>
            <w:rFonts w:ascii="Cambria Math" w:hAnsi="Cambria Math"/>
            <w:lang w:val="en-AU" w:eastAsia="zh-CN"/>
          </w:rPr>
          <m:t>.</m:t>
        </m:r>
      </m:oMath>
    </w:p>
    <w:p w14:paraId="69822492" w14:textId="77777777" w:rsidR="00030163" w:rsidRDefault="00030163" w:rsidP="00030163">
      <w:pPr>
        <w:tabs>
          <w:tab w:val="center" w:pos="4800"/>
          <w:tab w:val="right" w:pos="9500"/>
        </w:tabs>
        <w:jc w:val="both"/>
        <w:rPr>
          <w:noProof/>
          <w:lang w:val="en-AU" w:eastAsia="zh-CN"/>
        </w:rPr>
      </w:pPr>
      <w:r>
        <w:rPr>
          <w:noProof/>
          <w:lang w:val="en-AU" w:eastAsia="zh-CN"/>
        </w:rPr>
        <w:t>end</w:t>
      </w:r>
    </w:p>
    <w:p w14:paraId="40C1E8CE" w14:textId="77777777" w:rsidR="00030163" w:rsidRDefault="00030163" w:rsidP="00030163">
      <w:pPr>
        <w:tabs>
          <w:tab w:val="center" w:pos="4800"/>
          <w:tab w:val="right" w:pos="9500"/>
        </w:tabs>
        <w:jc w:val="both"/>
        <w:rPr>
          <w:noProof/>
        </w:rPr>
      </w:pPr>
    </w:p>
    <w:p w14:paraId="3D8B8A37" w14:textId="715F4AB5" w:rsidR="00721568" w:rsidRDefault="00721568" w:rsidP="00721568">
      <w:pPr>
        <w:spacing w:before="100" w:beforeAutospacing="1" w:after="100" w:afterAutospacing="1"/>
        <w:jc w:val="center"/>
        <w:rPr>
          <w:color w:val="FF0000"/>
          <w:lang w:eastAsia="zh-TW"/>
        </w:rPr>
      </w:pPr>
      <w:r w:rsidRPr="007860F7">
        <w:rPr>
          <w:color w:val="FF0000"/>
        </w:rPr>
        <w:t xml:space="preserve">/************************ </w:t>
      </w:r>
      <w:r>
        <w:rPr>
          <w:color w:val="FF0000"/>
        </w:rPr>
        <w:t>End</w:t>
      </w:r>
      <w:r w:rsidRPr="007860F7">
        <w:rPr>
          <w:color w:val="FF0000"/>
        </w:rPr>
        <w:t xml:space="preserve"> of Text Proposal **************************/</w:t>
      </w:r>
    </w:p>
    <w:p w14:paraId="0DC636B5" w14:textId="77777777" w:rsidR="00030163" w:rsidRDefault="00030163" w:rsidP="00030163">
      <w:pPr>
        <w:tabs>
          <w:tab w:val="center" w:pos="4800"/>
          <w:tab w:val="right" w:pos="9500"/>
        </w:tabs>
        <w:jc w:val="both"/>
        <w:rPr>
          <w:noProof/>
        </w:rPr>
      </w:pPr>
    </w:p>
    <w:p w14:paraId="082D7428" w14:textId="77777777" w:rsidR="00030163" w:rsidRPr="00335AAF" w:rsidRDefault="00030163" w:rsidP="00030163">
      <w:pPr>
        <w:tabs>
          <w:tab w:val="center" w:pos="4800"/>
          <w:tab w:val="right" w:pos="9500"/>
        </w:tabs>
        <w:jc w:val="both"/>
        <w:rPr>
          <w:noProof/>
        </w:rPr>
      </w:pPr>
    </w:p>
    <w:p w14:paraId="52CDD110" w14:textId="77777777" w:rsidR="00030163" w:rsidRDefault="00030163" w:rsidP="00030163">
      <w:pPr>
        <w:tabs>
          <w:tab w:val="center" w:pos="4800"/>
          <w:tab w:val="right" w:pos="9500"/>
        </w:tabs>
        <w:jc w:val="both"/>
        <w:rPr>
          <w:noProof/>
        </w:rPr>
      </w:pPr>
      <w:r>
        <w:rPr>
          <w:noProof/>
        </w:rPr>
        <w:t>In Figure 10, we provide examples for proposed changes in Sections 3.1 and 3.2.</w:t>
      </w:r>
    </w:p>
    <w:p w14:paraId="3CDA24EF" w14:textId="77777777" w:rsidR="00030163" w:rsidRDefault="00030163" w:rsidP="00030163">
      <w:pPr>
        <w:tabs>
          <w:tab w:val="center" w:pos="4800"/>
          <w:tab w:val="right" w:pos="9500"/>
        </w:tabs>
        <w:jc w:val="both"/>
        <w:rPr>
          <w:noProof/>
        </w:rPr>
      </w:pPr>
    </w:p>
    <w:p w14:paraId="17C7C1AA" w14:textId="77777777" w:rsidR="00030163" w:rsidRDefault="00030163" w:rsidP="00030163">
      <w:pPr>
        <w:pStyle w:val="BodyText"/>
        <w:keepNext/>
      </w:pPr>
      <w:r w:rsidRPr="00C464CF">
        <w:lastRenderedPageBreak/>
        <w:drawing>
          <wp:inline distT="0" distB="0" distL="0" distR="0" wp14:anchorId="2C71CB88" wp14:editId="2499E39E">
            <wp:extent cx="6126480" cy="3126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126480" cy="3126895"/>
                    </a:xfrm>
                    <a:prstGeom prst="rect">
                      <a:avLst/>
                    </a:prstGeom>
                    <a:noFill/>
                    <a:ln>
                      <a:noFill/>
                    </a:ln>
                  </pic:spPr>
                </pic:pic>
              </a:graphicData>
            </a:graphic>
          </wp:inline>
        </w:drawing>
      </w:r>
    </w:p>
    <w:p w14:paraId="655D4C41" w14:textId="77777777" w:rsidR="00030163" w:rsidRDefault="00030163" w:rsidP="00030163">
      <w:pPr>
        <w:pStyle w:val="Caption"/>
        <w:jc w:val="both"/>
      </w:pPr>
      <w:r>
        <w:t xml:space="preserve">Figure </w:t>
      </w:r>
      <w:r>
        <w:fldChar w:fldCharType="begin"/>
      </w:r>
      <w:r>
        <w:instrText xml:space="preserve"> SEQ Figure \* ARABIC </w:instrText>
      </w:r>
      <w:r>
        <w:fldChar w:fldCharType="separate"/>
      </w:r>
      <w:r>
        <w:rPr>
          <w:noProof/>
        </w:rPr>
        <w:t>10</w:t>
      </w:r>
      <w:r>
        <w:fldChar w:fldCharType="end"/>
      </w:r>
      <w:r>
        <w:t xml:space="preserve"> Example of proposed changes</w:t>
      </w:r>
    </w:p>
    <w:p w14:paraId="3D95BB1C" w14:textId="15F36B95" w:rsidR="00030163" w:rsidRDefault="00033045" w:rsidP="009B0E32">
      <w:pPr>
        <w:pStyle w:val="BodyText"/>
        <w:rPr>
          <w:lang w:val="en-AU" w:eastAsia="zh-CN"/>
        </w:rPr>
      </w:pPr>
      <w:r>
        <w:rPr>
          <w:lang w:val="en-AU" w:eastAsia="zh-CN"/>
        </w:rPr>
        <w:t>From the above, we have</w:t>
      </w:r>
      <w:bookmarkStart w:id="4" w:name="_GoBack"/>
      <w:bookmarkEnd w:id="4"/>
    </w:p>
    <w:p w14:paraId="196AA05C" w14:textId="0350552F" w:rsidR="00030163" w:rsidRPr="00030163" w:rsidRDefault="00030163" w:rsidP="009B0E32">
      <w:pPr>
        <w:pStyle w:val="BodyText"/>
        <w:rPr>
          <w:b/>
          <w:lang w:val="en-AU" w:eastAsia="zh-CN"/>
        </w:rPr>
      </w:pPr>
      <w:r w:rsidRPr="00030163">
        <w:rPr>
          <w:b/>
          <w:lang w:val="en-AU" w:eastAsia="zh-CN"/>
        </w:rPr>
        <w:t>Proposal 6: RBG and PRB bundle</w:t>
      </w:r>
      <w:r w:rsidR="00693727">
        <w:rPr>
          <w:b/>
          <w:lang w:val="en-AU" w:eastAsia="zh-CN"/>
        </w:rPr>
        <w:t xml:space="preserve"> for VRB-PRB mapping</w:t>
      </w:r>
      <w:r w:rsidRPr="00030163">
        <w:rPr>
          <w:b/>
          <w:lang w:val="en-AU" w:eastAsia="zh-CN"/>
        </w:rPr>
        <w:t xml:space="preserve"> are defined according to reference point A.</w:t>
      </w:r>
    </w:p>
    <w:p w14:paraId="735AE3B1" w14:textId="08CD26CD" w:rsidR="00030163" w:rsidRPr="00030163" w:rsidRDefault="00030163" w:rsidP="009B0E32">
      <w:pPr>
        <w:pStyle w:val="BodyText"/>
        <w:rPr>
          <w:b/>
          <w:lang w:val="en-AU" w:eastAsia="zh-CN"/>
        </w:rPr>
      </w:pPr>
      <w:r w:rsidRPr="00030163">
        <w:rPr>
          <w:b/>
          <w:lang w:val="en-AU" w:eastAsia="zh-CN"/>
        </w:rPr>
        <w:t>Proposal 7: VRB-PRB mapping is modified according to the text proposal provided above.</w:t>
      </w:r>
    </w:p>
    <w:p w14:paraId="1A1D82C4" w14:textId="77777777" w:rsidR="007B547A" w:rsidRPr="00313E69" w:rsidRDefault="00197AD6" w:rsidP="007B547A">
      <w:pPr>
        <w:pStyle w:val="BodyText"/>
        <w:rPr>
          <w:rFonts w:asciiTheme="minorHAnsi" w:hAnsiTheme="minorHAnsi"/>
          <w:b/>
          <w:noProof/>
        </w:rPr>
      </w:pPr>
      <w:r>
        <w:rPr>
          <w:szCs w:val="20"/>
        </w:rPr>
        <w:pict w14:anchorId="5052F8BE">
          <v:rect id="_x0000_i1029" style="width:482.4pt;height:1.5pt" o:hralign="center" o:hrstd="t" o:hrnoshade="t" o:hr="t" fillcolor="black" stroked="f"/>
        </w:pict>
      </w:r>
    </w:p>
    <w:p w14:paraId="792E68B3" w14:textId="1BB58EC2" w:rsidR="007B547A" w:rsidRDefault="007B547A" w:rsidP="007B547A">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14:paraId="1F32791A" w14:textId="0E4DA428" w:rsidR="007B547A" w:rsidRDefault="007B547A" w:rsidP="007B547A">
      <w:pPr>
        <w:pStyle w:val="BodyText"/>
        <w:rPr>
          <w:lang w:val="en-AU" w:eastAsia="zh-CN"/>
        </w:rPr>
      </w:pPr>
      <w:r>
        <w:rPr>
          <w:lang w:val="en-AU" w:eastAsia="zh-CN"/>
        </w:rPr>
        <w:t xml:space="preserve">In this contribution, we examine a few issues identified on the Tx chain captured in the current NR specifications. We have </w:t>
      </w:r>
    </w:p>
    <w:p w14:paraId="465D8F42" w14:textId="77777777" w:rsidR="007B547A" w:rsidRPr="007B547A" w:rsidRDefault="007B547A" w:rsidP="007B547A">
      <w:pPr>
        <w:pStyle w:val="BodyText"/>
        <w:rPr>
          <w:lang w:val="en-AU" w:eastAsia="zh-CN"/>
        </w:rPr>
      </w:pPr>
    </w:p>
    <w:p w14:paraId="2AB7056B" w14:textId="77777777" w:rsidR="007B547A" w:rsidRPr="00B837CF" w:rsidRDefault="007B547A" w:rsidP="007B547A">
      <w:pPr>
        <w:spacing w:after="160" w:line="259" w:lineRule="auto"/>
        <w:rPr>
          <w:b/>
        </w:rPr>
      </w:pPr>
      <w:r w:rsidRPr="00B837CF">
        <w:rPr>
          <w:b/>
        </w:rPr>
        <w:t>Proposal</w:t>
      </w:r>
      <w:r>
        <w:rPr>
          <w:b/>
        </w:rPr>
        <w:t xml:space="preserve"> 1</w:t>
      </w:r>
      <w:r w:rsidRPr="00B837CF">
        <w:rPr>
          <w:b/>
        </w:rPr>
        <w:t>: DFT-S-OFDM is not supported with non-contiguous RBGs with RAT 0 in Rel-15.</w:t>
      </w:r>
      <w:r>
        <w:rPr>
          <w:b/>
        </w:rPr>
        <w:t xml:space="preserve"> When contiguous RBGs are used for DFT-O-OFDM, the total number of PRBs in the allocation has factor(s) from {2,3,5} only.</w:t>
      </w:r>
    </w:p>
    <w:p w14:paraId="4A5792F7" w14:textId="77777777" w:rsidR="007B547A" w:rsidRDefault="007B547A" w:rsidP="007B547A">
      <w:pPr>
        <w:pStyle w:val="BodyText"/>
        <w:rPr>
          <w:b/>
        </w:rPr>
      </w:pPr>
      <w:r w:rsidRPr="00B837CF">
        <w:rPr>
          <w:b/>
        </w:rPr>
        <w:t>Proposal</w:t>
      </w:r>
      <w:r>
        <w:rPr>
          <w:b/>
        </w:rPr>
        <w:t xml:space="preserve"> 2</w:t>
      </w:r>
      <w:r w:rsidRPr="00B837CF">
        <w:rPr>
          <w:b/>
        </w:rPr>
        <w:t>: non-contiguous RBG allocation is an optional feature for CP-OFDM uplink in Rel-15.</w:t>
      </w:r>
    </w:p>
    <w:p w14:paraId="5407058C" w14:textId="77777777" w:rsidR="007B547A" w:rsidRPr="00B837CF" w:rsidRDefault="007B547A" w:rsidP="007B547A">
      <w:pPr>
        <w:spacing w:after="160" w:line="259" w:lineRule="auto"/>
        <w:rPr>
          <w:b/>
        </w:rPr>
      </w:pPr>
      <w:r w:rsidRPr="00B837CF">
        <w:rPr>
          <w:b/>
        </w:rPr>
        <w:t>Proposal 3: DFT-S-OFDM is not supported with interleaved VRB-PRB mapping with RAT 1 in Rel-15.</w:t>
      </w:r>
    </w:p>
    <w:p w14:paraId="2C6C9C09" w14:textId="77777777" w:rsidR="007B547A" w:rsidRDefault="007B547A" w:rsidP="007B547A">
      <w:pPr>
        <w:pStyle w:val="BodyText"/>
        <w:rPr>
          <w:b/>
        </w:rPr>
      </w:pPr>
      <w:r w:rsidRPr="00B837CF">
        <w:rPr>
          <w:b/>
        </w:rPr>
        <w:t>Proposal</w:t>
      </w:r>
      <w:r>
        <w:rPr>
          <w:b/>
        </w:rPr>
        <w:t xml:space="preserve"> 4</w:t>
      </w:r>
      <w:r w:rsidRPr="00B837CF">
        <w:rPr>
          <w:b/>
        </w:rPr>
        <w:t xml:space="preserve">: </w:t>
      </w:r>
      <w:r>
        <w:rPr>
          <w:b/>
        </w:rPr>
        <w:t>interleaved VRB-PRB</w:t>
      </w:r>
      <w:r w:rsidRPr="00B837CF">
        <w:rPr>
          <w:b/>
        </w:rPr>
        <w:t xml:space="preserve"> allocation</w:t>
      </w:r>
      <w:r>
        <w:rPr>
          <w:b/>
        </w:rPr>
        <w:t xml:space="preserve"> with RAT 1</w:t>
      </w:r>
      <w:r w:rsidRPr="00B837CF">
        <w:rPr>
          <w:b/>
        </w:rPr>
        <w:t xml:space="preserve"> is an optional feature for CP-OFDM uplink in Rel-15.</w:t>
      </w:r>
    </w:p>
    <w:p w14:paraId="7B897185" w14:textId="77777777" w:rsidR="007B547A" w:rsidRDefault="007B547A" w:rsidP="007B547A">
      <w:pPr>
        <w:rPr>
          <w:b/>
          <w:lang w:val="sv-SE" w:eastAsia="ja-JP"/>
        </w:rPr>
      </w:pPr>
      <w:r w:rsidRPr="007B547A">
        <w:rPr>
          <w:b/>
          <w:lang w:val="sv-SE" w:eastAsia="ja-JP"/>
        </w:rPr>
        <w:t>Proposal 5: The Tx chain specification in TS 38.211 is adjusted according to Figure 2, i.e. the VRB-PRB mapping is performed after codeword layer mapping.</w:t>
      </w:r>
    </w:p>
    <w:p w14:paraId="720EC326" w14:textId="77777777" w:rsidR="00030163" w:rsidRDefault="00030163" w:rsidP="007B547A">
      <w:pPr>
        <w:rPr>
          <w:b/>
          <w:lang w:val="sv-SE" w:eastAsia="ja-JP"/>
        </w:rPr>
      </w:pPr>
    </w:p>
    <w:p w14:paraId="25E572BE" w14:textId="77777777" w:rsidR="00030163" w:rsidRDefault="00030163" w:rsidP="00030163">
      <w:pPr>
        <w:pStyle w:val="BodyText"/>
        <w:rPr>
          <w:b/>
          <w:lang w:val="en-AU" w:eastAsia="zh-CN"/>
        </w:rPr>
      </w:pPr>
      <w:r w:rsidRPr="005D5326">
        <w:rPr>
          <w:b/>
          <w:lang w:val="en-AU" w:eastAsia="zh-CN"/>
        </w:rPr>
        <w:t>Observation: misalignment between PRG and resource allocation can occur in both RAT 0 and RAT 1.</w:t>
      </w:r>
    </w:p>
    <w:p w14:paraId="34E543EC" w14:textId="77777777" w:rsidR="00693727" w:rsidRPr="00030163" w:rsidRDefault="00693727" w:rsidP="00693727">
      <w:pPr>
        <w:pStyle w:val="BodyText"/>
        <w:rPr>
          <w:b/>
          <w:lang w:val="en-AU" w:eastAsia="zh-CN"/>
        </w:rPr>
      </w:pPr>
      <w:r w:rsidRPr="00030163">
        <w:rPr>
          <w:b/>
          <w:lang w:val="en-AU" w:eastAsia="zh-CN"/>
        </w:rPr>
        <w:t>Proposal 6: RBG and PRB bundle</w:t>
      </w:r>
      <w:r>
        <w:rPr>
          <w:b/>
          <w:lang w:val="en-AU" w:eastAsia="zh-CN"/>
        </w:rPr>
        <w:t xml:space="preserve"> for VRB-PRB mapping</w:t>
      </w:r>
      <w:r w:rsidRPr="00030163">
        <w:rPr>
          <w:b/>
          <w:lang w:val="en-AU" w:eastAsia="zh-CN"/>
        </w:rPr>
        <w:t xml:space="preserve"> are defined according to reference point A.</w:t>
      </w:r>
    </w:p>
    <w:p w14:paraId="4A607900" w14:textId="77777777" w:rsidR="00030163" w:rsidRPr="00030163" w:rsidRDefault="00030163" w:rsidP="00030163">
      <w:pPr>
        <w:pStyle w:val="BodyText"/>
        <w:rPr>
          <w:b/>
          <w:lang w:val="en-AU" w:eastAsia="zh-CN"/>
        </w:rPr>
      </w:pPr>
      <w:r w:rsidRPr="00030163">
        <w:rPr>
          <w:b/>
          <w:lang w:val="en-AU" w:eastAsia="zh-CN"/>
        </w:rPr>
        <w:t>Proposal 7: VRB-PRB mapping is modified according to the text proposal provided above.</w:t>
      </w:r>
    </w:p>
    <w:p w14:paraId="48D81D36" w14:textId="77777777" w:rsidR="00030163" w:rsidRPr="007B547A" w:rsidRDefault="00030163" w:rsidP="007B547A">
      <w:pPr>
        <w:rPr>
          <w:b/>
          <w:lang w:val="sv-SE" w:eastAsia="ja-JP"/>
        </w:rPr>
      </w:pPr>
    </w:p>
    <w:p w14:paraId="6F74AD3B" w14:textId="77777777" w:rsidR="007B547A" w:rsidRDefault="007B547A" w:rsidP="009B0E32">
      <w:pPr>
        <w:pStyle w:val="BodyText"/>
        <w:rPr>
          <w:lang w:val="en-AU" w:eastAsia="zh-CN"/>
        </w:rPr>
      </w:pPr>
    </w:p>
    <w:sectPr w:rsidR="007B547A" w:rsidSect="001C2AF7">
      <w:footerReference w:type="default" r:id="rId116"/>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78BA0" w14:textId="77777777" w:rsidR="00197AD6" w:rsidRDefault="00197AD6">
      <w:r>
        <w:separator/>
      </w:r>
    </w:p>
  </w:endnote>
  <w:endnote w:type="continuationSeparator" w:id="0">
    <w:p w14:paraId="1F9E2A45" w14:textId="77777777" w:rsidR="00197AD6" w:rsidRDefault="0019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013AC" w14:textId="77777777" w:rsidR="000E71BB" w:rsidRDefault="000E71BB">
    <w:pPr>
      <w:pStyle w:val="Footer"/>
      <w:jc w:val="center"/>
    </w:pPr>
    <w:r>
      <w:fldChar w:fldCharType="begin"/>
    </w:r>
    <w:r>
      <w:instrText xml:space="preserve"> PAGE   \* MERGEFORMAT </w:instrText>
    </w:r>
    <w:r>
      <w:fldChar w:fldCharType="separate"/>
    </w:r>
    <w:r w:rsidR="00033045">
      <w:rPr>
        <w:noProof/>
      </w:rPr>
      <w:t>7</w:t>
    </w:r>
    <w:r>
      <w:fldChar w:fldCharType="end"/>
    </w:r>
  </w:p>
  <w:p w14:paraId="383F9B2E" w14:textId="77777777" w:rsidR="000E71BB" w:rsidRDefault="000E71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FCDE1" w14:textId="77777777" w:rsidR="00197AD6" w:rsidRDefault="00197AD6">
      <w:r>
        <w:separator/>
      </w:r>
    </w:p>
  </w:footnote>
  <w:footnote w:type="continuationSeparator" w:id="0">
    <w:p w14:paraId="532FA48A" w14:textId="77777777" w:rsidR="00197AD6" w:rsidRDefault="00197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D0547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16007F"/>
    <w:multiLevelType w:val="hybridMultilevel"/>
    <w:tmpl w:val="4FEE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1D7560"/>
    <w:multiLevelType w:val="hybridMultilevel"/>
    <w:tmpl w:val="55FE7454"/>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B0F6B2C"/>
    <w:multiLevelType w:val="hybridMultilevel"/>
    <w:tmpl w:val="78E0A846"/>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796" w:hanging="360"/>
      </w:pPr>
      <w:rPr>
        <w:rFonts w:ascii="Arial" w:hAnsi="Arial" w:hint="default"/>
      </w:rPr>
    </w:lvl>
    <w:lvl w:ilvl="2" w:tplc="04090005">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392782"/>
    <w:multiLevelType w:val="hybridMultilevel"/>
    <w:tmpl w:val="9C4A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A928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571DE9"/>
    <w:multiLevelType w:val="multilevel"/>
    <w:tmpl w:val="0409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6"/>
  </w:num>
  <w:num w:numId="4">
    <w:abstractNumId w:val="5"/>
  </w:num>
  <w:num w:numId="5">
    <w:abstractNumId w:val="3"/>
  </w:num>
  <w:num w:numId="6">
    <w:abstractNumId w:val="4"/>
  </w:num>
  <w:num w:numId="7">
    <w:abstractNumId w:val="7"/>
  </w:num>
  <w:num w:numId="8">
    <w:abstractNumId w:val="1"/>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9"/>
    <w:rsid w:val="00010F37"/>
    <w:rsid w:val="00030163"/>
    <w:rsid w:val="00033045"/>
    <w:rsid w:val="00034AD0"/>
    <w:rsid w:val="00072A13"/>
    <w:rsid w:val="00080EE1"/>
    <w:rsid w:val="0009159A"/>
    <w:rsid w:val="00093A09"/>
    <w:rsid w:val="000A3CF8"/>
    <w:rsid w:val="000A55C3"/>
    <w:rsid w:val="000B0A5E"/>
    <w:rsid w:val="000C0C90"/>
    <w:rsid w:val="000E71BB"/>
    <w:rsid w:val="000E7C4D"/>
    <w:rsid w:val="00102D97"/>
    <w:rsid w:val="001230A6"/>
    <w:rsid w:val="0012571F"/>
    <w:rsid w:val="00127485"/>
    <w:rsid w:val="00133450"/>
    <w:rsid w:val="001362D3"/>
    <w:rsid w:val="0015533C"/>
    <w:rsid w:val="001918DD"/>
    <w:rsid w:val="00197AD6"/>
    <w:rsid w:val="001A1B96"/>
    <w:rsid w:val="001A73E7"/>
    <w:rsid w:val="001C2AF7"/>
    <w:rsid w:val="001D1F2E"/>
    <w:rsid w:val="001E4F37"/>
    <w:rsid w:val="001F2B82"/>
    <w:rsid w:val="00201AA2"/>
    <w:rsid w:val="00214086"/>
    <w:rsid w:val="002339C8"/>
    <w:rsid w:val="002613E6"/>
    <w:rsid w:val="002707D7"/>
    <w:rsid w:val="00292EEC"/>
    <w:rsid w:val="002939E2"/>
    <w:rsid w:val="002956CA"/>
    <w:rsid w:val="002A2459"/>
    <w:rsid w:val="002B11A8"/>
    <w:rsid w:val="002B25A7"/>
    <w:rsid w:val="002B72CC"/>
    <w:rsid w:val="002C430C"/>
    <w:rsid w:val="002C6AE0"/>
    <w:rsid w:val="002F1D88"/>
    <w:rsid w:val="00313E69"/>
    <w:rsid w:val="00316643"/>
    <w:rsid w:val="00321900"/>
    <w:rsid w:val="00334A4C"/>
    <w:rsid w:val="003471A0"/>
    <w:rsid w:val="00347C1C"/>
    <w:rsid w:val="00383151"/>
    <w:rsid w:val="003A25D7"/>
    <w:rsid w:val="003A5E10"/>
    <w:rsid w:val="003B0101"/>
    <w:rsid w:val="003C2F7C"/>
    <w:rsid w:val="003D2DF0"/>
    <w:rsid w:val="003D5C48"/>
    <w:rsid w:val="003E4909"/>
    <w:rsid w:val="003F5AE9"/>
    <w:rsid w:val="00412D63"/>
    <w:rsid w:val="00414276"/>
    <w:rsid w:val="00414641"/>
    <w:rsid w:val="0041531B"/>
    <w:rsid w:val="00455328"/>
    <w:rsid w:val="00455765"/>
    <w:rsid w:val="00484982"/>
    <w:rsid w:val="00496F59"/>
    <w:rsid w:val="00497EA9"/>
    <w:rsid w:val="004B00BA"/>
    <w:rsid w:val="004C2B49"/>
    <w:rsid w:val="004D27E9"/>
    <w:rsid w:val="004E71F7"/>
    <w:rsid w:val="00502D34"/>
    <w:rsid w:val="0055528E"/>
    <w:rsid w:val="00560466"/>
    <w:rsid w:val="005945CA"/>
    <w:rsid w:val="00597051"/>
    <w:rsid w:val="005A3183"/>
    <w:rsid w:val="005B63F9"/>
    <w:rsid w:val="005B7E42"/>
    <w:rsid w:val="005C16C3"/>
    <w:rsid w:val="005C76EE"/>
    <w:rsid w:val="005C7FBE"/>
    <w:rsid w:val="005D5326"/>
    <w:rsid w:val="005E04DF"/>
    <w:rsid w:val="006064E7"/>
    <w:rsid w:val="006161FC"/>
    <w:rsid w:val="0062015D"/>
    <w:rsid w:val="00621B97"/>
    <w:rsid w:val="00630D4E"/>
    <w:rsid w:val="0065177E"/>
    <w:rsid w:val="00670305"/>
    <w:rsid w:val="006742F2"/>
    <w:rsid w:val="00675FFA"/>
    <w:rsid w:val="006865BD"/>
    <w:rsid w:val="00693727"/>
    <w:rsid w:val="006A6905"/>
    <w:rsid w:val="006C71E9"/>
    <w:rsid w:val="006F297E"/>
    <w:rsid w:val="007173ED"/>
    <w:rsid w:val="00721568"/>
    <w:rsid w:val="00733EC2"/>
    <w:rsid w:val="00736C14"/>
    <w:rsid w:val="007438A2"/>
    <w:rsid w:val="00770719"/>
    <w:rsid w:val="00775BA1"/>
    <w:rsid w:val="00781184"/>
    <w:rsid w:val="00786A6B"/>
    <w:rsid w:val="007B547A"/>
    <w:rsid w:val="007B5C9C"/>
    <w:rsid w:val="007D58D3"/>
    <w:rsid w:val="007F0000"/>
    <w:rsid w:val="007F1396"/>
    <w:rsid w:val="007F50D8"/>
    <w:rsid w:val="00803056"/>
    <w:rsid w:val="00803263"/>
    <w:rsid w:val="008042DC"/>
    <w:rsid w:val="00815328"/>
    <w:rsid w:val="0081569E"/>
    <w:rsid w:val="0083618E"/>
    <w:rsid w:val="00846AEA"/>
    <w:rsid w:val="008665A2"/>
    <w:rsid w:val="00876AE2"/>
    <w:rsid w:val="00882CFB"/>
    <w:rsid w:val="008930A8"/>
    <w:rsid w:val="008A2346"/>
    <w:rsid w:val="008D4D5F"/>
    <w:rsid w:val="008D6F2C"/>
    <w:rsid w:val="008E064C"/>
    <w:rsid w:val="008E0742"/>
    <w:rsid w:val="008F2882"/>
    <w:rsid w:val="00904A4A"/>
    <w:rsid w:val="00915EF7"/>
    <w:rsid w:val="0092136C"/>
    <w:rsid w:val="00944540"/>
    <w:rsid w:val="0094531A"/>
    <w:rsid w:val="009600C9"/>
    <w:rsid w:val="00982BDF"/>
    <w:rsid w:val="00982D9D"/>
    <w:rsid w:val="009A28BE"/>
    <w:rsid w:val="009A7CE1"/>
    <w:rsid w:val="009A7E0E"/>
    <w:rsid w:val="009B0E32"/>
    <w:rsid w:val="00A011BA"/>
    <w:rsid w:val="00A024E4"/>
    <w:rsid w:val="00A063A0"/>
    <w:rsid w:val="00A10E98"/>
    <w:rsid w:val="00A12AF1"/>
    <w:rsid w:val="00A14717"/>
    <w:rsid w:val="00A27C16"/>
    <w:rsid w:val="00A42D6D"/>
    <w:rsid w:val="00A467FB"/>
    <w:rsid w:val="00A604F6"/>
    <w:rsid w:val="00A614A3"/>
    <w:rsid w:val="00A70519"/>
    <w:rsid w:val="00A77DA9"/>
    <w:rsid w:val="00A93386"/>
    <w:rsid w:val="00AA3774"/>
    <w:rsid w:val="00AA6874"/>
    <w:rsid w:val="00AB0689"/>
    <w:rsid w:val="00AB5180"/>
    <w:rsid w:val="00AB52F0"/>
    <w:rsid w:val="00AE5D14"/>
    <w:rsid w:val="00B16121"/>
    <w:rsid w:val="00B23E28"/>
    <w:rsid w:val="00B31CCD"/>
    <w:rsid w:val="00B41BCE"/>
    <w:rsid w:val="00B55DD8"/>
    <w:rsid w:val="00B5762E"/>
    <w:rsid w:val="00B837CF"/>
    <w:rsid w:val="00B92FAE"/>
    <w:rsid w:val="00BB1263"/>
    <w:rsid w:val="00BE449D"/>
    <w:rsid w:val="00C10BF8"/>
    <w:rsid w:val="00C265CE"/>
    <w:rsid w:val="00C42EDD"/>
    <w:rsid w:val="00C62A17"/>
    <w:rsid w:val="00C8158C"/>
    <w:rsid w:val="00C83650"/>
    <w:rsid w:val="00C85D79"/>
    <w:rsid w:val="00C864A4"/>
    <w:rsid w:val="00C877D6"/>
    <w:rsid w:val="00C9586E"/>
    <w:rsid w:val="00CB18A9"/>
    <w:rsid w:val="00CC1CB9"/>
    <w:rsid w:val="00CD461C"/>
    <w:rsid w:val="00CF3794"/>
    <w:rsid w:val="00D036A0"/>
    <w:rsid w:val="00D13514"/>
    <w:rsid w:val="00D2445C"/>
    <w:rsid w:val="00D42090"/>
    <w:rsid w:val="00D42C37"/>
    <w:rsid w:val="00D44CF4"/>
    <w:rsid w:val="00D72CC9"/>
    <w:rsid w:val="00D80B9A"/>
    <w:rsid w:val="00DA1DB6"/>
    <w:rsid w:val="00DC2CDB"/>
    <w:rsid w:val="00DF5D0D"/>
    <w:rsid w:val="00E054E9"/>
    <w:rsid w:val="00E11239"/>
    <w:rsid w:val="00E16743"/>
    <w:rsid w:val="00E24175"/>
    <w:rsid w:val="00E37AD5"/>
    <w:rsid w:val="00E4453B"/>
    <w:rsid w:val="00E634B1"/>
    <w:rsid w:val="00E676FE"/>
    <w:rsid w:val="00E74757"/>
    <w:rsid w:val="00E7766F"/>
    <w:rsid w:val="00E82E12"/>
    <w:rsid w:val="00E876BA"/>
    <w:rsid w:val="00EA1032"/>
    <w:rsid w:val="00EA3B8A"/>
    <w:rsid w:val="00EA4ACB"/>
    <w:rsid w:val="00EB39A4"/>
    <w:rsid w:val="00EB63B1"/>
    <w:rsid w:val="00ED794F"/>
    <w:rsid w:val="00EE7998"/>
    <w:rsid w:val="00EF09DB"/>
    <w:rsid w:val="00EF0DE5"/>
    <w:rsid w:val="00F118F5"/>
    <w:rsid w:val="00F273DA"/>
    <w:rsid w:val="00F62E1D"/>
    <w:rsid w:val="00F76186"/>
    <w:rsid w:val="00FC1969"/>
    <w:rsid w:val="00FE7AE8"/>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D5F80"/>
  <w15:chartTrackingRefBased/>
  <w15:docId w15:val="{03EFCEBA-916D-4DB7-BDD1-431D6281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4E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E054E9"/>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E054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E054E9"/>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9"/>
    <w:qFormat/>
    <w:rsid w:val="003E4909"/>
    <w:pPr>
      <w:widowControl w:val="0"/>
      <w:autoSpaceDE w:val="0"/>
      <w:autoSpaceDN w:val="0"/>
      <w:adjustRightInd w:val="0"/>
      <w:ind w:firstLine="720"/>
      <w:outlineLvl w:val="3"/>
    </w:pPr>
    <w:rPr>
      <w:rFonts w:ascii="Calibri" w:hAnsi="Calibri" w:cs="Calibri"/>
      <w:b/>
      <w:bCs/>
      <w:noProof/>
      <w:sz w:val="24"/>
      <w:lang w:eastAsia="zh-CN"/>
    </w:rPr>
  </w:style>
  <w:style w:type="paragraph" w:styleId="Heading5">
    <w:name w:val="heading 5"/>
    <w:basedOn w:val="Normal"/>
    <w:next w:val="Normal"/>
    <w:link w:val="Heading5Char"/>
    <w:uiPriority w:val="99"/>
    <w:qFormat/>
    <w:rsid w:val="003E4909"/>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3E4909"/>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E054E9"/>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E054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E054E9"/>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E054E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054E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054E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054E9"/>
    <w:rPr>
      <w:rFonts w:ascii="Arial" w:eastAsia="MS Mincho" w:hAnsi="Arial" w:cs="Times New Roman"/>
      <w:b/>
      <w:sz w:val="20"/>
      <w:szCs w:val="24"/>
    </w:rPr>
  </w:style>
  <w:style w:type="paragraph" w:styleId="Caption">
    <w:name w:val="caption"/>
    <w:aliases w:val="cap"/>
    <w:basedOn w:val="Normal"/>
    <w:next w:val="Normal"/>
    <w:uiPriority w:val="35"/>
    <w:qFormat/>
    <w:rsid w:val="00E054E9"/>
    <w:rPr>
      <w:rFonts w:eastAsia="MS Mincho"/>
      <w:b/>
      <w:bCs/>
      <w:szCs w:val="20"/>
      <w:lang w:val="sv-SE" w:eastAsia="ja-JP"/>
    </w:rPr>
  </w:style>
  <w:style w:type="paragraph" w:styleId="Footer">
    <w:name w:val="footer"/>
    <w:basedOn w:val="Normal"/>
    <w:link w:val="FooterChar"/>
    <w:uiPriority w:val="99"/>
    <w:rsid w:val="00E054E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054E9"/>
    <w:rPr>
      <w:rFonts w:ascii="Times New Roman" w:eastAsiaTheme="minorEastAsia" w:hAnsi="Times New Roman" w:cs="Times New Roman"/>
      <w:sz w:val="20"/>
      <w:szCs w:val="20"/>
    </w:rPr>
  </w:style>
  <w:style w:type="table" w:styleId="TableGrid">
    <w:name w:val="Table Grid"/>
    <w:basedOn w:val="TableNormal"/>
    <w:rsid w:val="00E0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54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9"/>
    <w:rPr>
      <w:rFonts w:ascii="Segoe UI" w:eastAsiaTheme="minorEastAsia" w:hAnsi="Segoe UI" w:cs="Segoe UI"/>
      <w:sz w:val="18"/>
      <w:szCs w:val="18"/>
    </w:rPr>
  </w:style>
  <w:style w:type="paragraph" w:customStyle="1" w:styleId="TAH">
    <w:name w:val="TAH"/>
    <w:basedOn w:val="TAC"/>
    <w:rsid w:val="00E054E9"/>
    <w:rPr>
      <w:b/>
    </w:rPr>
  </w:style>
  <w:style w:type="paragraph" w:customStyle="1" w:styleId="TAC">
    <w:name w:val="TAC"/>
    <w:basedOn w:val="Normal"/>
    <w:rsid w:val="00E054E9"/>
    <w:pPr>
      <w:keepNext/>
      <w:keepLines/>
      <w:jc w:val="center"/>
    </w:pPr>
    <w:rPr>
      <w:rFonts w:ascii="Arial" w:eastAsia="Times New Roman" w:hAnsi="Arial"/>
      <w:sz w:val="18"/>
      <w:szCs w:val="20"/>
      <w:lang w:val="en-GB"/>
    </w:rPr>
  </w:style>
  <w:style w:type="paragraph" w:customStyle="1" w:styleId="TH">
    <w:name w:val="TH"/>
    <w:basedOn w:val="Normal"/>
    <w:rsid w:val="00E054E9"/>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E054E9"/>
    <w:pPr>
      <w:ind w:left="720"/>
      <w:contextualSpacing/>
    </w:pPr>
  </w:style>
  <w:style w:type="character" w:customStyle="1" w:styleId="Heading4Char">
    <w:name w:val="Heading 4 Char"/>
    <w:basedOn w:val="DefaultParagraphFont"/>
    <w:link w:val="Heading4"/>
    <w:uiPriority w:val="99"/>
    <w:rsid w:val="003E4909"/>
    <w:rPr>
      <w:rFonts w:ascii="Calibri" w:eastAsiaTheme="minorEastAsia" w:hAnsi="Calibri" w:cs="Calibri"/>
      <w:b/>
      <w:bCs/>
      <w:noProof/>
      <w:sz w:val="24"/>
      <w:szCs w:val="24"/>
      <w:lang w:eastAsia="zh-CN"/>
    </w:rPr>
  </w:style>
  <w:style w:type="character" w:customStyle="1" w:styleId="Heading5Char">
    <w:name w:val="Heading 5 Char"/>
    <w:basedOn w:val="DefaultParagraphFont"/>
    <w:link w:val="Heading5"/>
    <w:uiPriority w:val="99"/>
    <w:rsid w:val="003E4909"/>
    <w:rPr>
      <w:rFonts w:ascii="Calibri" w:eastAsiaTheme="minorEastAsia" w:hAnsi="Calibri" w:cs="Calibri"/>
      <w:b/>
      <w:bCs/>
      <w:noProof/>
      <w:sz w:val="32"/>
      <w:szCs w:val="32"/>
      <w:lang w:eastAsia="zh-CN"/>
    </w:rPr>
  </w:style>
  <w:style w:type="character" w:customStyle="1" w:styleId="Heading6Char">
    <w:name w:val="Heading 6 Char"/>
    <w:basedOn w:val="DefaultParagraphFont"/>
    <w:link w:val="Heading6"/>
    <w:uiPriority w:val="99"/>
    <w:rsid w:val="003E4909"/>
    <w:rPr>
      <w:rFonts w:ascii="Calibri" w:eastAsiaTheme="minorEastAsia" w:hAnsi="Calibri" w:cs="Calibri"/>
      <w:b/>
      <w:bCs/>
      <w:noProof/>
      <w:sz w:val="46"/>
      <w:szCs w:val="46"/>
      <w:lang w:eastAsia="zh-CN"/>
    </w:rPr>
  </w:style>
  <w:style w:type="paragraph" w:styleId="TOC5">
    <w:name w:val="toc 5"/>
    <w:basedOn w:val="Normal"/>
    <w:next w:val="Normal"/>
    <w:autoRedefine/>
    <w:uiPriority w:val="39"/>
    <w:unhideWhenUsed/>
    <w:rsid w:val="003E4909"/>
    <w:pPr>
      <w:widowControl w:val="0"/>
      <w:autoSpaceDE w:val="0"/>
      <w:autoSpaceDN w:val="0"/>
      <w:adjustRightInd w:val="0"/>
      <w:spacing w:after="100"/>
      <w:ind w:left="960"/>
    </w:pPr>
    <w:rPr>
      <w:rFonts w:ascii="Calibri" w:hAnsi="Calibri" w:cs="Calibri"/>
      <w:sz w:val="24"/>
      <w:lang w:eastAsia="zh-CN"/>
    </w:rPr>
  </w:style>
  <w:style w:type="paragraph" w:styleId="TOC2">
    <w:name w:val="toc 2"/>
    <w:basedOn w:val="Normal"/>
    <w:next w:val="Normal"/>
    <w:autoRedefine/>
    <w:uiPriority w:val="39"/>
    <w:unhideWhenUsed/>
    <w:rsid w:val="003E4909"/>
    <w:pPr>
      <w:widowControl w:val="0"/>
      <w:autoSpaceDE w:val="0"/>
      <w:autoSpaceDN w:val="0"/>
      <w:adjustRightInd w:val="0"/>
      <w:spacing w:after="100"/>
      <w:ind w:left="240"/>
    </w:pPr>
    <w:rPr>
      <w:rFonts w:ascii="Calibri" w:hAnsi="Calibri" w:cs="Calibri"/>
      <w:sz w:val="24"/>
      <w:lang w:eastAsia="zh-CN"/>
    </w:rPr>
  </w:style>
  <w:style w:type="paragraph" w:styleId="TOC3">
    <w:name w:val="toc 3"/>
    <w:basedOn w:val="Normal"/>
    <w:next w:val="Normal"/>
    <w:autoRedefine/>
    <w:uiPriority w:val="39"/>
    <w:unhideWhenUsed/>
    <w:rsid w:val="003E4909"/>
    <w:pPr>
      <w:widowControl w:val="0"/>
      <w:autoSpaceDE w:val="0"/>
      <w:autoSpaceDN w:val="0"/>
      <w:adjustRightInd w:val="0"/>
      <w:spacing w:after="100"/>
      <w:ind w:left="480"/>
    </w:pPr>
    <w:rPr>
      <w:rFonts w:ascii="Calibri" w:hAnsi="Calibri" w:cs="Calibri"/>
      <w:sz w:val="24"/>
      <w:lang w:eastAsia="zh-CN"/>
    </w:rPr>
  </w:style>
  <w:style w:type="character" w:styleId="Hyperlink">
    <w:name w:val="Hyperlink"/>
    <w:basedOn w:val="DefaultParagraphFont"/>
    <w:uiPriority w:val="99"/>
    <w:unhideWhenUsed/>
    <w:rsid w:val="003E4909"/>
    <w:rPr>
      <w:color w:val="0563C1" w:themeColor="hyperlink"/>
      <w:u w:val="single"/>
    </w:rPr>
  </w:style>
  <w:style w:type="paragraph" w:styleId="TOC1">
    <w:name w:val="toc 1"/>
    <w:basedOn w:val="Normal"/>
    <w:next w:val="Normal"/>
    <w:autoRedefine/>
    <w:uiPriority w:val="39"/>
    <w:unhideWhenUsed/>
    <w:rsid w:val="003E4909"/>
    <w:pPr>
      <w:widowControl w:val="0"/>
      <w:autoSpaceDE w:val="0"/>
      <w:autoSpaceDN w:val="0"/>
      <w:adjustRightInd w:val="0"/>
      <w:spacing w:after="100"/>
    </w:pPr>
    <w:rPr>
      <w:rFonts w:ascii="Calibri" w:hAnsi="Calibri" w:cs="Calibri"/>
      <w:sz w:val="24"/>
      <w:lang w:eastAsia="zh-CN"/>
    </w:rPr>
  </w:style>
  <w:style w:type="character" w:styleId="CommentReference">
    <w:name w:val="annotation reference"/>
    <w:basedOn w:val="DefaultParagraphFont"/>
    <w:uiPriority w:val="99"/>
    <w:semiHidden/>
    <w:unhideWhenUsed/>
    <w:rsid w:val="003B0101"/>
    <w:rPr>
      <w:sz w:val="16"/>
      <w:szCs w:val="16"/>
    </w:rPr>
  </w:style>
  <w:style w:type="paragraph" w:styleId="CommentText">
    <w:name w:val="annotation text"/>
    <w:basedOn w:val="Normal"/>
    <w:link w:val="CommentTextChar"/>
    <w:uiPriority w:val="99"/>
    <w:semiHidden/>
    <w:unhideWhenUsed/>
    <w:rsid w:val="003B0101"/>
    <w:rPr>
      <w:szCs w:val="20"/>
    </w:rPr>
  </w:style>
  <w:style w:type="character" w:customStyle="1" w:styleId="CommentTextChar">
    <w:name w:val="Comment Text Char"/>
    <w:basedOn w:val="DefaultParagraphFont"/>
    <w:link w:val="CommentText"/>
    <w:uiPriority w:val="99"/>
    <w:semiHidden/>
    <w:rsid w:val="003B0101"/>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B0101"/>
    <w:rPr>
      <w:b/>
      <w:bCs/>
    </w:rPr>
  </w:style>
  <w:style w:type="character" w:customStyle="1" w:styleId="CommentSubjectChar">
    <w:name w:val="Comment Subject Char"/>
    <w:basedOn w:val="CommentTextChar"/>
    <w:link w:val="CommentSubject"/>
    <w:uiPriority w:val="99"/>
    <w:semiHidden/>
    <w:rsid w:val="003B0101"/>
    <w:rPr>
      <w:rFonts w:ascii="Times New Roman" w:eastAsiaTheme="minorEastAsia" w:hAnsi="Times New Roman" w:cs="Times New Roman"/>
      <w:b/>
      <w:bCs/>
      <w:sz w:val="20"/>
      <w:szCs w:val="20"/>
    </w:rPr>
  </w:style>
  <w:style w:type="paragraph" w:customStyle="1" w:styleId="EQ">
    <w:name w:val="EQ"/>
    <w:basedOn w:val="Normal"/>
    <w:next w:val="Normal"/>
    <w:rsid w:val="00EF09DB"/>
    <w:pPr>
      <w:keepLines/>
      <w:tabs>
        <w:tab w:val="center" w:pos="4536"/>
        <w:tab w:val="right" w:pos="9072"/>
      </w:tabs>
      <w:spacing w:after="180"/>
    </w:pPr>
    <w:rPr>
      <w:rFonts w:eastAsia="Times New Roman"/>
      <w:noProof/>
      <w:szCs w:val="20"/>
      <w:lang w:val="en-GB"/>
    </w:rPr>
  </w:style>
  <w:style w:type="paragraph" w:customStyle="1" w:styleId="B1">
    <w:name w:val="B1"/>
    <w:basedOn w:val="Normal"/>
    <w:link w:val="B10"/>
    <w:uiPriority w:val="99"/>
    <w:rsid w:val="00EF09DB"/>
    <w:pPr>
      <w:spacing w:after="180"/>
      <w:ind w:left="568" w:hanging="284"/>
    </w:pPr>
    <w:rPr>
      <w:rFonts w:eastAsia="Times New Roman"/>
      <w:szCs w:val="20"/>
      <w:lang w:val="en-GB"/>
    </w:rPr>
  </w:style>
  <w:style w:type="character" w:customStyle="1" w:styleId="B10">
    <w:name w:val="B1 (文字)"/>
    <w:link w:val="B1"/>
    <w:uiPriority w:val="99"/>
    <w:locked/>
    <w:rsid w:val="00EF09D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82929">
      <w:bodyDiv w:val="1"/>
      <w:marLeft w:val="0"/>
      <w:marRight w:val="0"/>
      <w:marTop w:val="0"/>
      <w:marBottom w:val="0"/>
      <w:divBdr>
        <w:top w:val="none" w:sz="0" w:space="0" w:color="auto"/>
        <w:left w:val="none" w:sz="0" w:space="0" w:color="auto"/>
        <w:bottom w:val="none" w:sz="0" w:space="0" w:color="auto"/>
        <w:right w:val="none" w:sz="0" w:space="0" w:color="auto"/>
      </w:divBdr>
      <w:divsChild>
        <w:div w:id="836190096">
          <w:marLeft w:val="547"/>
          <w:marRight w:val="0"/>
          <w:marTop w:val="86"/>
          <w:marBottom w:val="0"/>
          <w:divBdr>
            <w:top w:val="none" w:sz="0" w:space="0" w:color="auto"/>
            <w:left w:val="none" w:sz="0" w:space="0" w:color="auto"/>
            <w:bottom w:val="none" w:sz="0" w:space="0" w:color="auto"/>
            <w:right w:val="none" w:sz="0" w:space="0" w:color="auto"/>
          </w:divBdr>
        </w:div>
        <w:div w:id="1644384705">
          <w:marLeft w:val="547"/>
          <w:marRight w:val="0"/>
          <w:marTop w:val="86"/>
          <w:marBottom w:val="0"/>
          <w:divBdr>
            <w:top w:val="none" w:sz="0" w:space="0" w:color="auto"/>
            <w:left w:val="none" w:sz="0" w:space="0" w:color="auto"/>
            <w:bottom w:val="none" w:sz="0" w:space="0" w:color="auto"/>
            <w:right w:val="none" w:sz="0" w:space="0" w:color="auto"/>
          </w:divBdr>
        </w:div>
        <w:div w:id="1205946240">
          <w:marLeft w:val="547"/>
          <w:marRight w:val="0"/>
          <w:marTop w:val="86"/>
          <w:marBottom w:val="0"/>
          <w:divBdr>
            <w:top w:val="none" w:sz="0" w:space="0" w:color="auto"/>
            <w:left w:val="none" w:sz="0" w:space="0" w:color="auto"/>
            <w:bottom w:val="none" w:sz="0" w:space="0" w:color="auto"/>
            <w:right w:val="none" w:sz="0" w:space="0" w:color="auto"/>
          </w:divBdr>
        </w:div>
      </w:divsChild>
    </w:div>
    <w:div w:id="1710765392">
      <w:bodyDiv w:val="1"/>
      <w:marLeft w:val="0"/>
      <w:marRight w:val="0"/>
      <w:marTop w:val="0"/>
      <w:marBottom w:val="0"/>
      <w:divBdr>
        <w:top w:val="none" w:sz="0" w:space="0" w:color="auto"/>
        <w:left w:val="none" w:sz="0" w:space="0" w:color="auto"/>
        <w:bottom w:val="none" w:sz="0" w:space="0" w:color="auto"/>
        <w:right w:val="none" w:sz="0" w:space="0" w:color="auto"/>
      </w:divBdr>
      <w:divsChild>
        <w:div w:id="390815622">
          <w:marLeft w:val="547"/>
          <w:marRight w:val="0"/>
          <w:marTop w:val="86"/>
          <w:marBottom w:val="0"/>
          <w:divBdr>
            <w:top w:val="none" w:sz="0" w:space="0" w:color="auto"/>
            <w:left w:val="none" w:sz="0" w:space="0" w:color="auto"/>
            <w:bottom w:val="none" w:sz="0" w:space="0" w:color="auto"/>
            <w:right w:val="none" w:sz="0" w:space="0" w:color="auto"/>
          </w:divBdr>
        </w:div>
        <w:div w:id="1943106795">
          <w:marLeft w:val="1166"/>
          <w:marRight w:val="0"/>
          <w:marTop w:val="86"/>
          <w:marBottom w:val="0"/>
          <w:divBdr>
            <w:top w:val="none" w:sz="0" w:space="0" w:color="auto"/>
            <w:left w:val="none" w:sz="0" w:space="0" w:color="auto"/>
            <w:bottom w:val="none" w:sz="0" w:space="0" w:color="auto"/>
            <w:right w:val="none" w:sz="0" w:space="0" w:color="auto"/>
          </w:divBdr>
        </w:div>
        <w:div w:id="1143812525">
          <w:marLeft w:val="1166"/>
          <w:marRight w:val="0"/>
          <w:marTop w:val="86"/>
          <w:marBottom w:val="0"/>
          <w:divBdr>
            <w:top w:val="none" w:sz="0" w:space="0" w:color="auto"/>
            <w:left w:val="none" w:sz="0" w:space="0" w:color="auto"/>
            <w:bottom w:val="none" w:sz="0" w:space="0" w:color="auto"/>
            <w:right w:val="none" w:sz="0" w:space="0" w:color="auto"/>
          </w:divBdr>
        </w:div>
        <w:div w:id="2104300398">
          <w:marLeft w:val="1166"/>
          <w:marRight w:val="0"/>
          <w:marTop w:val="86"/>
          <w:marBottom w:val="0"/>
          <w:divBdr>
            <w:top w:val="none" w:sz="0" w:space="0" w:color="auto"/>
            <w:left w:val="none" w:sz="0" w:space="0" w:color="auto"/>
            <w:bottom w:val="none" w:sz="0" w:space="0" w:color="auto"/>
            <w:right w:val="none" w:sz="0" w:space="0" w:color="auto"/>
          </w:divBdr>
        </w:div>
      </w:divsChild>
    </w:div>
    <w:div w:id="1823693198">
      <w:bodyDiv w:val="1"/>
      <w:marLeft w:val="0"/>
      <w:marRight w:val="0"/>
      <w:marTop w:val="0"/>
      <w:marBottom w:val="0"/>
      <w:divBdr>
        <w:top w:val="none" w:sz="0" w:space="0" w:color="auto"/>
        <w:left w:val="none" w:sz="0" w:space="0" w:color="auto"/>
        <w:bottom w:val="none" w:sz="0" w:space="0" w:color="auto"/>
        <w:right w:val="none" w:sz="0" w:space="0" w:color="auto"/>
      </w:divBdr>
      <w:divsChild>
        <w:div w:id="1760980587">
          <w:marLeft w:val="547"/>
          <w:marRight w:val="0"/>
          <w:marTop w:val="86"/>
          <w:marBottom w:val="0"/>
          <w:divBdr>
            <w:top w:val="none" w:sz="0" w:space="0" w:color="auto"/>
            <w:left w:val="none" w:sz="0" w:space="0" w:color="auto"/>
            <w:bottom w:val="none" w:sz="0" w:space="0" w:color="auto"/>
            <w:right w:val="none" w:sz="0" w:space="0" w:color="auto"/>
          </w:divBdr>
        </w:div>
        <w:div w:id="1268542247">
          <w:marLeft w:val="1166"/>
          <w:marRight w:val="0"/>
          <w:marTop w:val="86"/>
          <w:marBottom w:val="0"/>
          <w:divBdr>
            <w:top w:val="none" w:sz="0" w:space="0" w:color="auto"/>
            <w:left w:val="none" w:sz="0" w:space="0" w:color="auto"/>
            <w:bottom w:val="none" w:sz="0" w:space="0" w:color="auto"/>
            <w:right w:val="none" w:sz="0" w:space="0" w:color="auto"/>
          </w:divBdr>
        </w:div>
        <w:div w:id="1103721417">
          <w:marLeft w:val="1800"/>
          <w:marRight w:val="0"/>
          <w:marTop w:val="86"/>
          <w:marBottom w:val="0"/>
          <w:divBdr>
            <w:top w:val="none" w:sz="0" w:space="0" w:color="auto"/>
            <w:left w:val="none" w:sz="0" w:space="0" w:color="auto"/>
            <w:bottom w:val="none" w:sz="0" w:space="0" w:color="auto"/>
            <w:right w:val="none" w:sz="0" w:space="0" w:color="auto"/>
          </w:divBdr>
        </w:div>
        <w:div w:id="46465093">
          <w:marLeft w:val="547"/>
          <w:marRight w:val="0"/>
          <w:marTop w:val="86"/>
          <w:marBottom w:val="0"/>
          <w:divBdr>
            <w:top w:val="none" w:sz="0" w:space="0" w:color="auto"/>
            <w:left w:val="none" w:sz="0" w:space="0" w:color="auto"/>
            <w:bottom w:val="none" w:sz="0" w:space="0" w:color="auto"/>
            <w:right w:val="none" w:sz="0" w:space="0" w:color="auto"/>
          </w:divBdr>
        </w:div>
      </w:divsChild>
    </w:div>
    <w:div w:id="1895045463">
      <w:bodyDiv w:val="1"/>
      <w:marLeft w:val="0"/>
      <w:marRight w:val="0"/>
      <w:marTop w:val="0"/>
      <w:marBottom w:val="0"/>
      <w:divBdr>
        <w:top w:val="none" w:sz="0" w:space="0" w:color="auto"/>
        <w:left w:val="none" w:sz="0" w:space="0" w:color="auto"/>
        <w:bottom w:val="none" w:sz="0" w:space="0" w:color="auto"/>
        <w:right w:val="none" w:sz="0" w:space="0" w:color="auto"/>
      </w:divBdr>
      <w:divsChild>
        <w:div w:id="2006669585">
          <w:marLeft w:val="547"/>
          <w:marRight w:val="0"/>
          <w:marTop w:val="77"/>
          <w:marBottom w:val="0"/>
          <w:divBdr>
            <w:top w:val="none" w:sz="0" w:space="0" w:color="auto"/>
            <w:left w:val="none" w:sz="0" w:space="0" w:color="auto"/>
            <w:bottom w:val="none" w:sz="0" w:space="0" w:color="auto"/>
            <w:right w:val="none" w:sz="0" w:space="0" w:color="auto"/>
          </w:divBdr>
        </w:div>
        <w:div w:id="497232309">
          <w:marLeft w:val="1166"/>
          <w:marRight w:val="0"/>
          <w:marTop w:val="77"/>
          <w:marBottom w:val="0"/>
          <w:divBdr>
            <w:top w:val="none" w:sz="0" w:space="0" w:color="auto"/>
            <w:left w:val="none" w:sz="0" w:space="0" w:color="auto"/>
            <w:bottom w:val="none" w:sz="0" w:space="0" w:color="auto"/>
            <w:right w:val="none" w:sz="0" w:space="0" w:color="auto"/>
          </w:divBdr>
        </w:div>
        <w:div w:id="1313289830">
          <w:marLeft w:val="1800"/>
          <w:marRight w:val="0"/>
          <w:marTop w:val="77"/>
          <w:marBottom w:val="0"/>
          <w:divBdr>
            <w:top w:val="none" w:sz="0" w:space="0" w:color="auto"/>
            <w:left w:val="none" w:sz="0" w:space="0" w:color="auto"/>
            <w:bottom w:val="none" w:sz="0" w:space="0" w:color="auto"/>
            <w:right w:val="none" w:sz="0" w:space="0" w:color="auto"/>
          </w:divBdr>
        </w:div>
        <w:div w:id="337778025">
          <w:marLeft w:val="1800"/>
          <w:marRight w:val="0"/>
          <w:marTop w:val="77"/>
          <w:marBottom w:val="0"/>
          <w:divBdr>
            <w:top w:val="none" w:sz="0" w:space="0" w:color="auto"/>
            <w:left w:val="none" w:sz="0" w:space="0" w:color="auto"/>
            <w:bottom w:val="none" w:sz="0" w:space="0" w:color="auto"/>
            <w:right w:val="none" w:sz="0" w:space="0" w:color="auto"/>
          </w:divBdr>
        </w:div>
        <w:div w:id="423037848">
          <w:marLeft w:val="1166"/>
          <w:marRight w:val="0"/>
          <w:marTop w:val="77"/>
          <w:marBottom w:val="0"/>
          <w:divBdr>
            <w:top w:val="none" w:sz="0" w:space="0" w:color="auto"/>
            <w:left w:val="none" w:sz="0" w:space="0" w:color="auto"/>
            <w:bottom w:val="none" w:sz="0" w:space="0" w:color="auto"/>
            <w:right w:val="none" w:sz="0" w:space="0" w:color="auto"/>
          </w:divBdr>
        </w:div>
        <w:div w:id="1466971560">
          <w:marLeft w:val="1800"/>
          <w:marRight w:val="0"/>
          <w:marTop w:val="77"/>
          <w:marBottom w:val="0"/>
          <w:divBdr>
            <w:top w:val="none" w:sz="0" w:space="0" w:color="auto"/>
            <w:left w:val="none" w:sz="0" w:space="0" w:color="auto"/>
            <w:bottom w:val="none" w:sz="0" w:space="0" w:color="auto"/>
            <w:right w:val="none" w:sz="0" w:space="0" w:color="auto"/>
          </w:divBdr>
        </w:div>
        <w:div w:id="477649462">
          <w:marLeft w:val="1800"/>
          <w:marRight w:val="0"/>
          <w:marTop w:val="77"/>
          <w:marBottom w:val="0"/>
          <w:divBdr>
            <w:top w:val="none" w:sz="0" w:space="0" w:color="auto"/>
            <w:left w:val="none" w:sz="0" w:space="0" w:color="auto"/>
            <w:bottom w:val="none" w:sz="0" w:space="0" w:color="auto"/>
            <w:right w:val="none" w:sz="0" w:space="0" w:color="auto"/>
          </w:divBdr>
        </w:div>
        <w:div w:id="1505514804">
          <w:marLeft w:val="2520"/>
          <w:marRight w:val="0"/>
          <w:marTop w:val="77"/>
          <w:marBottom w:val="0"/>
          <w:divBdr>
            <w:top w:val="none" w:sz="0" w:space="0" w:color="auto"/>
            <w:left w:val="none" w:sz="0" w:space="0" w:color="auto"/>
            <w:bottom w:val="none" w:sz="0" w:space="0" w:color="auto"/>
            <w:right w:val="none" w:sz="0" w:space="0" w:color="auto"/>
          </w:divBdr>
        </w:div>
        <w:div w:id="118706079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image" Target="media/image31.wmf"/><Relationship Id="rId68" Type="http://schemas.openxmlformats.org/officeDocument/2006/relationships/oleObject" Target="embeddings/oleObject26.bin"/><Relationship Id="rId84" Type="http://schemas.openxmlformats.org/officeDocument/2006/relationships/oleObject" Target="embeddings/oleObject34.bin"/><Relationship Id="rId89" Type="http://schemas.openxmlformats.org/officeDocument/2006/relationships/image" Target="media/image44.wmf"/><Relationship Id="rId112" Type="http://schemas.openxmlformats.org/officeDocument/2006/relationships/oleObject" Target="embeddings/oleObject52.bin"/><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package" Target="embeddings/Microsoft_Visio_Drawing2.vsdx"/><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image" Target="media/image26.emf"/><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image" Target="media/image39.wmf"/><Relationship Id="rId87" Type="http://schemas.openxmlformats.org/officeDocument/2006/relationships/image" Target="media/image43.wmf"/><Relationship Id="rId102" Type="http://schemas.openxmlformats.org/officeDocument/2006/relationships/oleObject" Target="embeddings/oleObject45.bin"/><Relationship Id="rId110" Type="http://schemas.openxmlformats.org/officeDocument/2006/relationships/oleObject" Target="embeddings/oleObject50.bin"/><Relationship Id="rId115" Type="http://schemas.openxmlformats.org/officeDocument/2006/relationships/image" Target="media/image53.emf"/><Relationship Id="rId5" Type="http://schemas.openxmlformats.org/officeDocument/2006/relationships/webSettings" Target="webSettings.xml"/><Relationship Id="rId61" Type="http://schemas.openxmlformats.org/officeDocument/2006/relationships/image" Target="media/image29.emf"/><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image" Target="media/image47.wmf"/><Relationship Id="rId1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4.bin"/><Relationship Id="rId69" Type="http://schemas.openxmlformats.org/officeDocument/2006/relationships/image" Target="media/image34.wmf"/><Relationship Id="rId77" Type="http://schemas.openxmlformats.org/officeDocument/2006/relationships/image" Target="media/image38.wmf"/><Relationship Id="rId100" Type="http://schemas.openxmlformats.org/officeDocument/2006/relationships/oleObject" Target="embeddings/oleObject43.bin"/><Relationship Id="rId105" Type="http://schemas.openxmlformats.org/officeDocument/2006/relationships/oleObject" Target="embeddings/oleObject47.bin"/><Relationship Id="rId113" Type="http://schemas.openxmlformats.org/officeDocument/2006/relationships/image" Target="media/image52.wmf"/><Relationship Id="rId118"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42.wmf"/><Relationship Id="rId93" Type="http://schemas.openxmlformats.org/officeDocument/2006/relationships/image" Target="media/image46.wmf"/><Relationship Id="rId98"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image" Target="media/image33.wmf"/><Relationship Id="rId103" Type="http://schemas.openxmlformats.org/officeDocument/2006/relationships/oleObject" Target="embeddings/oleObject46.bin"/><Relationship Id="rId108" Type="http://schemas.openxmlformats.org/officeDocument/2006/relationships/image" Target="media/image51.wmf"/><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emf"/><Relationship Id="rId70" Type="http://schemas.openxmlformats.org/officeDocument/2006/relationships/oleObject" Target="embeddings/oleObject27.bin"/><Relationship Id="rId75" Type="http://schemas.openxmlformats.org/officeDocument/2006/relationships/image" Target="media/image37.wmf"/><Relationship Id="rId83" Type="http://schemas.openxmlformats.org/officeDocument/2006/relationships/image" Target="media/image41.wmf"/><Relationship Id="rId88" Type="http://schemas.openxmlformats.org/officeDocument/2006/relationships/oleObject" Target="embeddings/oleObject36.bin"/><Relationship Id="rId91" Type="http://schemas.openxmlformats.org/officeDocument/2006/relationships/image" Target="media/image45.wmf"/><Relationship Id="rId96" Type="http://schemas.openxmlformats.org/officeDocument/2006/relationships/oleObject" Target="embeddings/oleObject40.bin"/><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emf"/><Relationship Id="rId106" Type="http://schemas.openxmlformats.org/officeDocument/2006/relationships/image" Target="media/image50.wmf"/><Relationship Id="rId114" Type="http://schemas.openxmlformats.org/officeDocument/2006/relationships/oleObject" Target="embeddings/oleObject53.bin"/><Relationship Id="rId10" Type="http://schemas.openxmlformats.org/officeDocument/2006/relationships/image" Target="media/image2.e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8.emf"/><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1.bin"/><Relationship Id="rId81" Type="http://schemas.openxmlformats.org/officeDocument/2006/relationships/image" Target="media/image40.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package" Target="embeddings/Microsoft_Visio_Drawing1.vsdx"/><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image" Target="media/image14.wmf"/><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oleObject" Target="embeddings/oleObject30.bin"/><Relationship Id="rId97" Type="http://schemas.openxmlformats.org/officeDocument/2006/relationships/image" Target="media/image48.wmf"/><Relationship Id="rId104" Type="http://schemas.openxmlformats.org/officeDocument/2006/relationships/image" Target="media/image49.wmf"/><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AD779-7E92-415F-9145-EE006BBB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cp:lastPrinted>2018-01-11T22:58:00Z</cp:lastPrinted>
  <dcterms:created xsi:type="dcterms:W3CDTF">2018-01-18T20:26:00Z</dcterms:created>
  <dcterms:modified xsi:type="dcterms:W3CDTF">2018-01-18T20:50:00Z</dcterms:modified>
</cp:coreProperties>
</file>